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ns1:Ignorable="w14 w15 w16se w16cid w16 w16cex w16sdtdh w16sdtfl w16du wp14">
  <ns0:body>
    <ns0:p>
      <ns0:pPr>
        <ns0:pStyle ns0:val="1"/>
      </ns0:pPr>
      <ns0:r>
        <ns0:t>ДОГОВОР ОКАЗАНИЯ ЮРИДИЧЕСКИХ УСЛУГ № ____</ns0:t>
      </ns0:r>
    </ns0:p>
    <ns0:p>
      <ns0:pPr>
        <ns0:spacing ns0:after="160"/>
        <ns0:jc ns0:val="center"/>
      </ns0:pPr>
      <ns0:r>
        <ns0:rPr>
          <ns0:rFonts ns0:ascii="Times New Roman" ns0:hAnsi="Times New Roman" ns0:eastAsia="Times New Roman"/>
          <ns0:b/>
          <ns0:sz ns0:val="22"/>
        </ns0:rPr>
        <ns0:t>Тариф «Полное сопровождение до освобождения от долгов» — 60 000 рублей</ns0:t>
      </ns0:r>
    </ns0:p>
    <ns0:p>
      <ns0:pPr>
        <ns0:tabs>
          <ns0:tab ns0:pos="8640" ns0:val="left"/>
        </ns0:tabs>
        <ns0:spacing ns0:after="160"/>
      </ns0:pPr>
      <ns0:r>
        <ns0:t>«____» ____________ 2026 г.</ns0:t>
      </ns0:r>
      <ns0:r>
        <ns0:tab/>
        <ns0:t>г. ______________</ns0:t>
      </ns0:r>
    </ns0:p>
    <ns0:p>
      <ns0:pPr>
        <ns0:ind ns0:firstLine="720"/>
        <ns0:jc ns0:val="both"/>
      </ns0:pPr>
      <ns0:r>
        <ns0:t>Индивидуальный предприниматель Иванов Александр Леонидович, ИНН 550510366872, ОГРНИП 325774600107710, зарегистрированный по адресу: 127410, г. Москва, ул. Инженерная, д. 8, кв. 69, именуемый в дальнейшем «Исполнитель», с одной стороны, и гражданин(ка) Российской Федерации ________________________________, паспорт: серия ____ № __________, выдан ____________________________________________, зарегистрированный(ая) по адресу: _________________________________________________, именуемый(ая) в дальнейшем «Заказчик», с другой стороны, совместно именуемые «Стороны», заключили настоящий договор о нижеследующем.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ПРЕДМЕТ ДОГОВОРА И СОГЛАСОВАННЫЙ РЕЗУЛЬТАТ</ns0:t>
      </ns0:r>
    </ns0:p>
    <ns0:p>
      <ns0:pPr>
        <ns0:keepLines ns0:val="0"/>
        <ns0:jc ns0:val="both"/>
        <ns0:numPr>
          <ns0:ilvl ns0:val="0"/>
          <ns0:numId ns0:val="15"/>
        </ns0:numPr>
      </ns0:pPr>
      <ns0:r>
        <ns0:t>Исполнитель принимает на себя обязательство оказать Заказчику юридические услуги по сопровождению судебной процедуры банкротства гражданина до вынесения итогового судебного акта по вопросу освобождения Заказчика от дальнейшего исполнения обязательств.</ns0:t>
      </ns0:r>
    </ns0:p>
    <ns0:p>
      <ns0:pPr>
        <ns0:keepLines ns0:val="0"/>
        <ns0:jc ns0:val="both"/>
        <ns0:numPr>
          <ns0:ilvl ns0:val="0"/>
          <ns0:numId ns0:val="15"/>
        </ns0:numPr>
      </ns0:pPr>
      <ns0:r>
        <ns0:t>Согласованный результат по настоящему договору — завершение процедуры банкротства с освобождением Заказчика от дальнейшего исполнения обязательств, которые в соответствии с законом могут быть прекращены в результате банкротства и относятся к предмету настоящего договора.</ns0:t>
      </ns0:r>
    </ns0:p>
    <ns0:p>
      <ns0:pPr>
        <ns0:keepLines ns0:val="0"/>
        <ns0:jc ns0:val="both"/>
        <ns0:numPr>
          <ns0:ilvl ns0:val="0"/>
          <ns0:numId ns0:val="15"/>
        </ns0:numPr>
      </ns0:pPr>
      <ns0:r>
        <ns0:t>До заключения договора Исполнитель вручную рассмотрел короткую заявку Заказчика, подтверждённые Заказчиком сведения Приложения № 2 и относящиеся к делу документы, после чего принял решение о готовности заключить договор по выбранному тарифу.</ns0:t>
      </ns0:r>
    </ns0:p>
    <ns0:p>
      <ns0:pPr>
        <ns0:keepLines ns0:val="0"/>
        <ns0:jc ns0:val="both"/>
        <ns0:numPr>
          <ns0:ilvl ns0:val="0"/>
          <ns0:numId ns0:val="15"/>
        </ns0:numPr>
      </ns0:pPr>
      <ns0:r>
        <ns0:t>Выбор тарифа и отправка заявки сами по себе не создают договор, обязанность оплаты или обязанность Исполнителя принять дело. Обязательства Сторон возникают после подписания настоящего договора.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СОСТАВ УСЛУГ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В состав услуг входит:</ns0:t>
      </ns0:r>
    </ns0:p>
    <ns0:p>
      <ns0:pPr>
        <ns0:pStyle ns0:val="a0"/>
        <ns0:ind ns0:left="547" ns0:hanging="259"/>
      </ns0:pPr>
      <ns0:r>
        <ns0:t>анализ анкеты, долгов, доходов, имущества, сделок и предоставленных документов;</ns0:t>
      </ns0:r>
    </ns0:p>
    <ns0:p>
      <ns0:pPr>
        <ns0:pStyle ns0:val="a0"/>
        <ns0:ind ns0:left="547" ns0:hanging="259"/>
      </ns0:pPr>
      <ns0:r>
        <ns0:t>формирование окончательного перечня необходимых документов и контроль его комплектности;</ns0:t>
      </ns0:r>
    </ns0:p>
    <ns0:p>
      <ns0:pPr>
        <ns0:pStyle ns0:val="a0"/>
        <ns0:ind ns0:left="547" ns0:hanging="259"/>
      </ns0:pPr>
      <ns0:r>
        <ns0:t>подготовка заявления о признании гражданина банкротом, списка кредиторов и должников, описи имущества и иных обязательных приложений;</ns0:t>
      </ns0:r>
    </ns0:p>
    <ns0:p>
      <ns0:pPr>
        <ns0:pStyle ns0:val="a0"/>
        <ns0:ind ns0:left="547" ns0:hanging="259"/>
      </ns0:pPr>
      <ns0:r>
        <ns0:t>подбор и согласование саморегулируемой организации арбитражных управляющих;</ns0:t>
      </ns0:r>
    </ns0:p>
    <ns0:p>
      <ns0:pPr>
        <ns0:pStyle ns0:val="a0"/>
        <ns0:ind ns0:left="547" ns0:hanging="259"/>
      </ns0:pPr>
      <ns0:r>
        <ns0:t>подготовка направления документов кредиторам и доказательств такого направления;</ns0:t>
      </ns0:r>
    </ns0:p>
    <ns0:p>
      <ns0:pPr>
        <ns0:pStyle ns0:val="a0"/>
        <ns0:ind ns0:left="547" ns0:hanging="259"/>
      </ns0:pPr>
      <ns0:r>
        <ns0:t>подача заявления и документов в арбитражный суд согласованным способом;</ns0:t>
      </ns0:r>
    </ns0:p>
    <ns0:p>
      <ns0:pPr>
        <ns0:pStyle ns0:val="a0"/>
        <ns0:ind ns0:left="547" ns0:hanging="259"/>
      </ns0:pPr>
      <ns0:r>
        <ns0:t>устранение исправимых недостатков заявления, оставления без движения или возврата, если их устранение возможно;</ns0:t>
      </ns0:r>
    </ns0:p>
    <ns0:p>
      <ns0:pPr>
        <ns0:pStyle ns0:val="a0"/>
        <ns0:ind ns0:left="547" ns0:hanging="259"/>
      </ns0:pPr>
      <ns0:r>
        <ns0:t>информирование Заказчика о ходе дела и предоставление копий существенных документов.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После признания Заказчика банкротом дополнительно входит:</ns0:t>
      </ns0:r>
    </ns0:p>
    <ns0:p>
      <ns0:pPr>
        <ns0:pStyle ns0:val="a0"/>
        <ns0:ind ns0:left="547" ns0:hanging="259"/>
      </ns0:pPr>
      <ns0:r>
        <ns0:t>сопровождение процедуры реализации имущества либо иной введённой судом процедуры;</ns0:t>
      </ns0:r>
    </ns0:p>
    <ns0:p>
      <ns0:pPr>
        <ns0:pStyle ns0:val="a0"/>
        <ns0:ind ns0:left="547" ns0:hanging="259"/>
      </ns0:pPr>
      <ns0:r>
        <ns0:t>взаимодействие с финансовым управляющим, судом и кредиторами по вопросам, относящимся к делу Заказчика;</ns0:t>
      </ns0:r>
    </ns0:p>
    <ns0:p>
      <ns0:pPr>
        <ns0:pStyle ns0:val="a0"/>
        <ns0:ind ns0:left="547" ns0:hanging="259"/>
      </ns0:pPr>
      <ns0:r>
        <ns0:t>подготовка необходимых пояснений, заявлений, ходатайств и возражений в деле о банкротстве;</ns0:t>
      </ns0:r>
    </ns0:p>
    <ns0:p>
      <ns0:pPr>
        <ns0:pStyle ns0:val="a0"/>
        <ns0:ind ns0:left="547" ns0:hanging="259"/>
      </ns0:pPr>
      <ns0:r>
        <ns0:t>участие в судебных заседаниях и контроль процессуальных сроков;</ns0:t>
      </ns0:r>
    </ns0:p>
    <ns0:p>
      <ns0:pPr>
        <ns0:pStyle ns0:val="a0"/>
        <ns0:ind ns0:left="547" ns0:hanging="259"/>
      </ns0:pPr>
      <ns0:r>
        <ns0:t>при необходимости — обжалование судебного акта по вопросу освобождения от обязательств в пределах дела о банкротстве;</ns0:t>
      </ns0:r>
    </ns0:p>
    <ns0:p>
      <ns0:pPr>
        <ns0:pStyle ns0:val="a0"/>
        <ns0:ind ns0:left="547" ns0:hanging="259"/>
      </ns0:pPr>
      <ns0:r>
        <ns0:t>сопровождение до вступления в силу итогового акта по вопросу освобождения от обязательств.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Самостоятельные споры вне дела о банкротстве, уголовные и административные дела, а также имущественные споры третьих лиц в стандартную цену не входят и выполняются только по отдельному письменному соглашению. Наличие таких обстоятельств само по себе не прекращает договор или гарантию; учитывается их доказанное влияние на согласованный результат.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СТОИМОСТЬ, ОПЛАТА И ОБЯЗАТЕЛЬНЫЕ РАСХОДЫ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Стоимость услуг Исполнителя составляет 60 000 (Шестьдесят тысяч) рублей.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Оплата производится шестью платежами по 10 000 (Десять тысяч) рублей — в даты, которые Заказчик собственноручно указывает в индивидуальном графике оплаты (Приложение № 1). Окончание графика оплаты не прекращает обязанность Исполнителя сопровождать дело до согласованного результата или наступления гарантийного случая.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В стоимость услуг не входят обязательные платежи третьим лицам: депозит на вознаграждение финансового управляющего, публикации, почтовые отправления, нотариальные действия, государственные пошлины и иные необходимые расходы. Их размер подтверждается законом, тарифом, счётом, квитанцией или иным документом.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По возможности Заказчик оплачивает обязательные расходы непосредственно получателю. Если средства переданы Исполнителю, Исполнитель представляет подтверждение расходования, а неиспользованный остаток возвращает Заказчику.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НАЧАЛО, ПОРЯДОК И СРОК ОКАЗАНИЯ УСЛУГ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Исполнитель приступает к работе после подписания договора, получения первого платежа по индивидуальному графику в Приложении № 1, подтверждённого Заказчиком Приложения № 2 и сведений или документов, без которых соответствующий этап объективно не может быть выполнен.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Срок зависит от действий суда, финансового управляющего, кредиторов и государственных органов. Исполнитель обязан совершать зависящие от него действия без необоснованной задержки и своевременно сообщать Заказчику о препятствиях и требуемых действиях.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Возврат или оставление заявления без движения не считается окончательным неполучением результата, если недостатки могут быть устранены и Исполнитель устраняет их в установленный срок.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Существенные поручения, предупреждения о рисках и запросы документов направляются в письменной форме через личный кабинет, электронную почту либо иной согласованный канал, позволяющий сохранить содержание и дату сообщения.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КОММЕРЧЕСКАЯ ГАРАНТИЯ РЕЗУЛЬТАТА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Коммерческая гарантия возврата является дополнительным обязательством Исполнителя и не означает обещания повлиять на суд, финансового управляющего или кредиторов. Гарантия определяет денежные последствия неполучения согласованного результата.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Если после завершения процедуры и, когда это необходимо, предусмотренного настоящим договором обжалования вступившим в законную силу судебным актом Заказчику полностью отказано в применении правила об освобождении от дальнейшего исполнения всех обязательств, которые могли быть прекращены по закону и относятся к предмету настоящего договора, Исполнитель возвращает всё полученное по договору вознаграждение. Сохранение отдельного обязательства само по себе не является основанием для возврата всего вознаграждения; права Заказчика при наличии недостатков услуги сохраняются.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Возврат производится в течение десяти календарных дней после получения письменного требования Заказчика и документа, подтверждающего окончательный неблагоприятный результат, если такой документ отсутствует в материалах дела у Исполнителя.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Гарантия не применяется только в той части, в которой неблагоприятный результат вызван:</ns0:t>
      </ns0:r>
    </ns0:p>
    <ns0:p>
      <ns0:pPr>
        <ns0:pStyle ns0:val="a0"/>
        <ns0:ind ns0:left="547" ns0:hanging="259"/>
      </ns0:pPr>
      <ns0:r>
        <ns0:t>существенными недостоверными или неполными сведениями, которые Заказчик сообщил либо должен был сообщить в Приложении № 2 или в ответ на конкретный письменный запрос Исполнителя и которые Исполнитель не мог разумно установить из переданных документов;</ns0:t>
      </ns0:r>
    </ns0:p>
    <ns0:p>
      <ns0:pPr>
        <ns0:pStyle ns0:val="a0"/>
        <ns0:ind ns0:left="547" ns0:hanging="259"/>
      </ns0:pPr>
      <ns0:r>
        <ns0:t>действиями или бездействием Заказчика после заключения договора, совершёнными вопреки настоящему договору или конкретной письменной рекомендации Исполнителя;</ns0:t>
      </ns0:r>
    </ns0:p>
    <ns0:p>
      <ns0:pPr>
        <ns0:pStyle ns0:val="a0"/>
        <ns0:ind ns0:left="547" ns0:hanging="259"/>
      </ns0:pPr>
      <ns0:r>
        <ns0:t>непредоставлением обязательного документа, неявкой, неисполнением требования суда или неоплатой обязательного расхода после письменного предупреждения, если это сделало достижение результата невозможным.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Само по себе наличие обстоятельства, которое Заказчик правдиво указал в Приложении № 2 либо подтвердил переданными документами, не является основанием для отказа в гарантийном возврате. Значение имеют существенное искажение или сокрытие сведений и доказанная причинная связь с неблагоприятным результатом.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Исключение из гарантии применяется только при доказанной причинной связи между конкретным нарушением Заказчика и неблагоприятным результатом. Исполнитель направляет Заказчику мотивированное письменное решение со ссылками на материалы дела. Само наличие неточности, не повлиявшей на результат, гарантию не прекращает.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Обязательные расходы, фактически перечисленные третьим лицам и подтверждённые документами, не являются вознаграждением Исполнителя. Неиспользованные суммы подлежат возврату.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Настоящая гарантия не ограничивает права Заказчика, предусмотренные законодательством о защите прав потребителей, включая требования, связанные с недостатками услуги или отказом от договора.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ОБЯЗАННОСТИ ИСПОЛНИТЕЛЯ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Исполнитель обязан:</ns0:t>
      </ns0:r>
    </ns0:p>
    <ns0:p>
      <ns0:pPr>
        <ns0:pStyle ns0:val="a0"/>
        <ns0:ind ns0:left="547" ns0:hanging="259"/>
      </ns0:pPr>
      <ns0:r>
        <ns0:t>добросовестно и профессионально выполнять согласованный объём услуг;</ns0:t>
      </ns0:r>
    </ns0:p>
    <ns0:p>
      <ns0:pPr>
        <ns0:pStyle ns0:val="a0"/>
        <ns0:ind ns0:left="547" ns0:hanging="259"/>
      </ns0:pPr>
      <ns0:r>
        <ns0:t>до заключения договора вручную рассмотреть заявку, подтверждённые Заказчиком сведения Приложения № 2 и относящиеся к делу документы;</ns0:t>
      </ns0:r>
    </ns0:p>
    <ns0:p>
      <ns0:pPr>
        <ns0:pStyle ns0:val="a0"/>
        <ns0:ind ns0:left="547" ns0:hanging="259"/>
      </ns0:pPr>
      <ns0:r>
        <ns0:t>не скрывать от Заказчика существенные риски и изменения в ходе дела;</ns0:t>
      </ns0:r>
    </ns0:p>
    <ns0:p>
      <ns0:pPr>
        <ns0:pStyle ns0:val="a0"/>
        <ns0:ind ns0:left="547" ns0:hanging="259"/>
      </ns0:pPr>
      <ns0:r>
        <ns0:t>сохранять документы и историю существенных действий по делу;</ns0:t>
      </ns0:r>
    </ns0:p>
    <ns0:p>
      <ns0:pPr>
        <ns0:pStyle ns0:val="a0"/>
        <ns0:ind ns0:left="547" ns0:hanging="259"/>
      </ns0:pPr>
      <ns0:r>
        <ns0:t>предоставлять Заказчику копии подготовленных и поданных документов;</ns0:t>
      </ns0:r>
    </ns0:p>
    <ns0:p>
      <ns0:pPr>
        <ns0:pStyle ns0:val="a0"/>
        <ns0:ind ns0:left="547" ns0:hanging="259"/>
      </ns0:pPr>
      <ns0:r>
        <ns0:t>соблюдать конфиденциальность и обрабатывать персональные данные только на законном основании.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ОБЯЗАННОСТИ ЗАКАЗЧИКА</ns0:t>
      </ns0:r>
    </ns0:p>
    <ns0:p>
      <ns0:pPr>
        <ns0:keepLines ns0:val="0"/>
        <ns0:jc ns0:val="both"/>
        <ns0:numPr>
          <ns0:ilvl ns0:val="0"/>
          <ns0:numId ns0:val="21"/>
        </ns0:numPr>
      </ns0:pPr>
      <ns0:r>
        <ns0:t>Заказчик обязан:</ns0:t>
      </ns0:r>
    </ns0:p>
    <ns0:p>
      <ns0:pPr>
        <ns0:pStyle ns0:val="a0"/>
        <ns0:ind ns0:left="547" ns0:hanging="259"/>
      </ns0:pPr>
      <ns0:r>
        <ns0:t>до подписания договора полно и достоверно заполнить Приложение № 2 самостоятельно либо подтвердить сведения, записанные Исполнителем со слов Заказчика, и передать относящиеся к вопросам документы;</ns0:t>
      </ns0:r>
    </ns0:p>
    <ns0:p>
      <ns0:pPr>
        <ns0:pStyle ns0:val="a0"/>
        <ns0:ind ns0:left="547" ns0:hanging="259"/>
      </ns0:pPr>
      <ns0:r>
        <ns0:t>в течение трёх рабочих дней сообщать Исполнителю о новых кредитах, доходах, имуществе, наследстве, сделках, исполнительных производствах, судебных спорах и иных существенных изменениях;</ns0:t>
      </ns0:r>
    </ns0:p>
    <ns0:p>
      <ns0:pPr>
        <ns0:pStyle ns0:val="a0"/>
        <ns0:ind ns0:left="547" ns0:hanging="259"/>
      </ns0:pPr>
      <ns0:r>
        <ns0:t>не скрывать имущество, доходы, счета, обязательства, сделки и документы;</ns0:t>
      </ns0:r>
    </ns0:p>
    <ns0:p>
      <ns0:pPr>
        <ns0:pStyle ns0:val="a0"/>
        <ns0:ind ns0:left="547" ns0:hanging="259"/>
      </ns0:pPr>
      <ns0:r>
        <ns0:t>до совершения существенных сделок с имуществом, получения новых займов, расчётов с отдельными кредиторами или распоряжения крупными суммами письменно сообщить об этом Исполнителю и получить разъяснение о рисках;</ns0:t>
      </ns0:r>
    </ns0:p>
    <ns0:p>
      <ns0:pPr>
        <ns0:pStyle ns0:val="a0"/>
        <ns0:ind ns0:left="547" ns0:hanging="259"/>
      </ns0:pPr>
      <ns0:r>
        <ns0:t>своевременно исполнять законные требования суда и финансового управляющего, предоставлять документы и являться по вызовам;</ns0:t>
      </ns0:r>
    </ns0:p>
    <ns0:p>
      <ns0:pPr>
        <ns0:pStyle ns0:val="a0"/>
        <ns0:ind ns0:left="547" ns0:hanging="259"/>
      </ns0:pPr>
      <ns0:r>
        <ns0:t>оплачивать вознаграждение и обязательные расходы в согласованные сроки.</ns0:t>
      </ns0:r>
    </ns0:p>
    <ns0:p>
      <ns0:pPr>
        <ns0:keepLines ns0:val="0"/>
        <ns0:jc ns0:val="both"/>
        <ns0:numPr>
          <ns0:ilvl ns0:val="0"/>
          <ns0:numId ns0:val="21"/>
        </ns0:numPr>
      </ns0:pPr>
      <ns0:r>
        <ns0:t>Если Исполнитель узнал о новом риске, он обязан сначала письменно объяснить Заказчику возможные последствия и предложить безопасное исправимое действие, если оно существует.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ФИКСАЦИЯ СВЕДЕНИЙ И ВЫПОЛНЕННЫХ ДЕЙСТВИЙ</ns0:t>
      </ns0:r>
    </ns0:p>
    <ns0:p>
      <ns0:pPr>
        <ns0:keepLines ns0:val="0"/>
        <ns0:jc ns0:val="both"/>
        <ns0:numPr>
          <ns0:ilvl ns0:val="0"/>
          <ns0:numId ns0:val="22"/>
        </ns0:numPr>
      </ns0:pPr>
      <ns0:r>
        <ns0:t>Индивидуальный график оплаты, анкета, перечень приложенных документов, принятая редакция договора, подготовленные процессуальные документы, подтверждения отправки и существенная переписка образуют единый комплект дела.</ns0:t>
      </ns0:r>
    </ns0:p>
    <ns0:p>
      <ns0:pPr>
        <ns0:keepLines ns0:val="0"/>
        <ns0:jc ns0:val="both"/>
        <ns0:numPr>
          <ns0:ilvl ns0:val="0"/>
          <ns0:numId ns0:val="22"/>
        </ns0:numPr>
      </ns0:pPr>
      <ns0:r>
        <ns0:t>Изменение ответа после подписания не удаляет первоначальную редакцию. Стороны сохраняют дату изменения и новую редакцию либо подписывают дополнение.</ns0:t>
      </ns0:r>
    </ns0:p>
    <ns0:p>
      <ns0:pPr>
        <ns0:keepLines ns0:val="0"/>
        <ns0:jc ns0:val="both"/>
        <ns0:numPr>
          <ns0:ilvl ns0:val="0"/>
          <ns0:numId ns0:val="22"/>
        </ns0:numPr>
      </ns0:pPr>
      <ns0:r>
        <ns0:t>Заказчику предоставляются экземпляр подписанного договора, заполненного Приложения № 1 и заполненного Приложения № 2. Техническая отметка о загрузке или проверке файла сама по себе не заменяет подпись, если Стороны отдельно не согласовали допустимый способ электронной подписи, позволяющий определить подписанта и неизменность документа.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ОТКАЗ ОТ ДОГОВОРА</ns0:t>
      </ns0:r>
    </ns0:p>
    <ns0:p>
      <ns0:pPr>
        <ns0:keepLines ns0:val="0"/>
        <ns0:jc ns0:val="both"/>
        <ns0:numPr>
          <ns0:ilvl ns0:val="0"/>
          <ns0:numId ns0:val="23"/>
        </ns0:numPr>
      </ns0:pPr>
      <ns0:r>
        <ns0:t>Право Сторон на односторонний отказ от исполнения договора и последствия такого отказа определяются законодательством Российской Федерации, в том числе статьёй 32 Закона РФ «О защите прав потребителей» и статьёй 782 Гражданского кодекса Российской Федерации.</ns0:t>
      </ns0:r>
    </ns0:p>
    <ns0:p>
      <ns0:pPr>
        <ns0:keepLines ns0:val="0"/>
        <ns0:jc ns0:val="both"/>
        <ns0:numPr>
          <ns0:ilvl ns0:val="0"/>
          <ns0:numId ns0:val="23"/>
        </ns0:numPr>
      </ns0:pPr>
      <ns0:r>
        <ns0:t>Отказ Заказчика от продолжения дела до наступления согласованного результата сам по себе не является гарантийным случаем. Это условие не ограничивает его законные права при наличии недостатков услуги.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ОТВЕТСТВЕННОСТЬ И РАЗРЕШЕНИЕ СПОРОВ</ns0:t>
      </ns0:r>
    </ns0:p>
    <ns0:p>
      <ns0:pPr>
        <ns0:keepLines ns0:val="0"/>
        <ns0:jc ns0:val="both"/>
        <ns0:numPr>
          <ns0:ilvl ns0:val="0"/>
          <ns0:numId ns0:val="24"/>
        </ns0:numPr>
      </ns0:pPr>
      <ns0:r>
        <ns0:t>Стороны отвечают за нарушение обязательств в соответствии с законом и настоящим договором. Условия договора не толкуются как ограничивающие законную ответственность Исполнителя или способы защиты Заказчика.</ns0:t>
      </ns0:r>
    </ns0:p>
    <ns0:p>
      <ns0:pPr>
        <ns0:keepLines ns0:val="0"/>
        <ns0:jc ns0:val="both"/>
        <ns0:numPr>
          <ns0:ilvl ns0:val="0"/>
          <ns0:numId ns0:val="24"/>
        </ns0:numPr>
      </ns0:pPr>
      <ns0:r>
        <ns0:t>Претензия может быть направлена в письменной форме по адресу, электронной почте или через личный кабинет. Исполнитель сообщает мотивированный результат рассмотрения в срок, установленный законом.</ns0:t>
      </ns0:r>
    </ns0:p>
    <ns0:p>
      <ns0:pPr>
        <ns0:keepLines ns0:val="0"/>
        <ns0:jc ns0:val="both"/>
        <ns0:numPr>
          <ns0:ilvl ns0:val="0"/>
          <ns0:numId ns0:val="24"/>
        </ns0:numPr>
      </ns0:pPr>
      <ns0:r>
        <ns0:t>Споры рассматриваются по правилам подсудности, установленным законодательством Российской Федерации. Настоящий договор не ограничивает право потребителя выбрать предусмотренную законом территориальную подсудность.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ПЕРСОНАЛЬНЫЕ ДАННЫЕ, ДОКУМЕНТЫ И КОНФИДЕНЦИАЛЬНОСТЬ</ns0:t>
      </ns0:r>
    </ns0:p>
    <ns0:p>
      <ns0:pPr>
        <ns0:keepLines ns0:val="0"/>
        <ns0:jc ns0:val="both"/>
        <ns0:numPr>
          <ns0:ilvl ns0:val="0"/>
          <ns0:numId ns0:val="25"/>
        </ns0:numPr>
      </ns0:pPr>
      <ns0:r>
        <ns0:t>Обработка и передача персональных данных выполняются в объёме, необходимом для оказания услуг, на основании закона и отдельного согласия, когда оно требуется. Подписание настоящего договора не заменяет отдельное согласие на действия, для которых такое согласие необходимо.</ns0:t>
      </ns0:r>
    </ns0:p>
    <ns0:p>
      <ns0:pPr>
        <ns0:keepLines ns0:val="0"/>
        <ns0:jc ns0:val="both"/>
        <ns0:numPr>
          <ns0:ilvl ns0:val="0"/>
          <ns0:numId ns0:val="25"/>
        </ns0:numPr>
      </ns0:pPr>
      <ns0:r>
        <ns0:t>Исполнитель принимает разумные меры защиты документов и не вправе использовать сведения Заказчика для целей, не связанных с договором, законом или отдельно выраженным согласием.</ns0:t>
      </ns0:r>
    </ns0:p>
    <ns0:p>
      <ns0:pPr>
        <ns0:pStyle ns0:val="21"/>
        <ns0:spacing ns0:before="200" ns0:after="100" ns0:line="240" ns0:lineRule="auto"/>
        <ns0:numPr>
          <ns0:ilvl ns0:val="0"/>
          <ns0:numId ns0:val="14"/>
        </ns0:numPr>
      </ns0:pPr>
      <ns0:r>
        <ns0:t>ЗАКЛЮЧИТЕЛЬНЫЕ ПОЛОЖЕНИЯ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Договор вступает в силу после его подписания обеими Сторонами. Приложение № 1 содержит индивидуальный график оплаты, а Приложение № 2 — подтверждённые Заказчиком сведения для работы; оба приложения заполняются до подписания и являются неотъемлемыми частями договора.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Изменения условий договора действительны только при их письменном согласовании обеими Сторонами. Одностороннее изменение предмета, цены, гарантийных условий или объёма услуг не допускается.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Договор составлен в двух экземплярах одинаковой юридической силы либо в виде подписанных электронных экземпляров при использовании отдельно согласованного способа подписи, позволяющего достоверно определить подписанта и неизменность документа.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Неотъемлемые части договора: Приложение № 1 «Индивидуальный график оплаты» и Приложение № 2 «Сведения для подготовки документов по делу о банкротстве». Приложение № 2 фиксирует сообщённые факты, но не создаёт индивидуальный тариф и не изменяет условия договора. Дополнительные услуги или исключения оформляются только отдельным письменным соглашением Сторон.</ns0:t>
      </ns0:r>
    </ns0:p>
    <ns0:p>
      <ns0:r>
        <ns0:br ns0:type="page"/>
      </ns0:r>
    </ns0:p>
    <ns0:p>
      <ns0:pPr>
        <ns0:keepNext/>
        <ns0:spacing ns0:before="200"/>
        <ns0:jc ns0:val="center"/>
      </ns0:pPr>
      <ns0:r>
        <ns0:rPr>
          <ns0:rFonts ns0:ascii="Times New Roman" ns0:hAnsi="Times New Roman" ns0:eastAsia="Times New Roman"/>
          <ns0:b/>
          <ns0:sz ns0:val="22"/>
        </ns0:rPr>
        <ns0:t>РЕКВИЗИТЫ И ПОДПИСИ СТОРОН</ns0:t>
      </ns0:r>
    </ns0:p>
    <ns0:tbl>
      <ns0:tblPr>
        <ns0:tblStyle ns0:val="aff0"/>
        <ns0:tblW ns0:type="dxa" ns0:w="8640"/>
        <ns0:jc ns0:val="left"/>
        <ns0:tblLayout ns0:type="fixed"/>
        <ns0:tblLook ns0:firstColumn="1" ns0:firstRow="1" ns0:lastColumn="0" ns0:lastRow="0" ns0:noHBand="0" ns0:noVBand="1" ns0:val="04A0"/>
        <ns0:tblInd ns0:w="0" ns0:type="dxa"/>
      </ns0:tblPr>
      <ns0:tblGrid>
        <ns0:gridCol ns0:w="4320"/>
        <ns0:gridCol ns0:w="4320"/>
      </ns0:tblGrid>
      <ns0:tr>
        <ns0:trPr>
          <ns0:cantSplit/>
        </ns0:trPr>
        <ns0:tc>
          <ns0:tcPr>
            <ns0:tcW ns0:type="dxa" ns0:w="4320"/>
            <ns0:tcMar>
              <ns0:top ns0:w="100" ns0:type="dxa"/>
              <ns0:start ns0:w="120" ns0:type="dxa"/>
              <ns0:bottom ns0:w="100" ns0:type="dxa"/>
              <ns0:end ns0:w="120" ns0:type="dxa"/>
            </ns0:tcMar>
            <ns0:vAlign ns0:val="top"/>
          </ns0:tcPr>
          <ns0:p>
            <ns0:pPr>
              <ns0:spacing ns0:after="20"/>
            </ns0:pPr>
            <ns0:r>
              <ns0:rPr>
                <ns0:rFonts ns0:ascii="Times New Roman" ns0:hAnsi="Times New Roman" ns0:eastAsia="Times New Roman"/>
                <ns0:sz ns0:val="21"/>
              </ns0:rPr>
              <ns0:t>Исполнитель:</ns0:t>
              <ns0:br/>
              <ns0:t>ИП Иванов Александр Леонидович</ns0:t>
              <ns0:br/>
              <ns0:t>ИНН: 550510366872</ns0:t>
              <ns0:br/>
              <ns0:t>ОГРНИП: 325774600107710</ns0:t>
              <ns0:br/>
              <ns0:t>Адрес: 127410, г. Москва, ул. Инженерная, д. 8, кв. 69</ns0:t>
              <ns0:br/>
              <ns0:t>Р/с: 40802810120000561894</ns0:t>
              <ns0:br/>
              <ns0:t>Банк: ООО «Банк Точка»</ns0:t>
              <ns0:br/>
              <ns0:t>БИК: 044525104</ns0:t>
              <ns0:br/>
              <ns0:t>К/с: 30101810745374525104</ns0:t>
              <ns0:br/>
              <ns0:br/>
              <ns0:t>Подпись: _____________ /Иванов А. Л./</ns0:t>
            </ns0:r>
          </ns0:p>
        </ns0:tc>
        <ns0:tc>
          <ns0:tcPr>
            <ns0:tcW ns0:type="dxa" ns0:w="4320"/>
            <ns0:tcMar>
              <ns0:top ns0:w="100" ns0:type="dxa"/>
              <ns0:start ns0:w="120" ns0:type="dxa"/>
              <ns0:bottom ns0:w="100" ns0:type="dxa"/>
              <ns0:end ns0:w="120" ns0:type="dxa"/>
            </ns0:tcMar>
            <ns0:vAlign ns0:val="top"/>
          </ns0:tcPr>
          <ns0:p>
            <ns0:pPr>
              <ns0:spacing ns0:after="20"/>
            </ns0:pPr>
            <ns0:r>
              <ns0:rPr>
                <ns0:rFonts ns0:ascii="Times New Roman" ns0:hAnsi="Times New Roman" ns0:eastAsia="Times New Roman"/>
                <ns0:sz ns0:val="21"/>
              </ns0:rPr>
              <ns0:t>Заказчик:</ns0:t>
              <ns0:br/>
              <ns0:t>Ф.И.О.: ______________________________</ns0:t>
              <ns0:br/>
              <ns0:t>Паспорт: _____________________________</ns0:t>
              <ns0:br/>
              <ns0:t>Адрес: _______________________________</ns0:t>
              <ns0:br/>
              <ns0:t>Телефон: _____________________________</ns0:t>
              <ns0:br/>
              <ns0:t>Email: _______________________________</ns0:t>
              <ns0:br/>
              <ns0:br/>
              <ns0:br/>
              <ns0:t>Подпись: _____________ /_____________/</ns0:t>
            </ns0:r>
          </ns0:p>
        </ns0:tc>
      </ns0:tr>
    </ns0:tbl>
    <ns0:p>
      <ns0:r>
        <ns0:br ns0:type="page"/>
      </ns0:r>
    </ns0:p>
    <ns0:p>
      <ns0:pPr>
        <ns0:spacing ns0:after="160"/>
        <ns0:jc ns0:val="right"/>
      </ns0:pPr>
      <ns0:r>
        <ns0:rPr>
          <ns0:rFonts ns0:ascii="Times New Roman" ns0:hAnsi="Times New Roman"/>
          <ns0:sz ns0:val="20"/>
        </ns0:rPr>
        <ns0:t>Приложение № 1 к Договору оказания юридических услуг № ____ от «____» __________ 2026 г.</ns0:t>
      </ns0:r>
    </ns0:p>
    <ns0:p>
      <ns0:pPr>
        <ns0:pStyle ns0:val="1"/>
        <ns0:jc ns0:val="center"/>
      </ns0:pPr>
      <ns0:r>
        <ns0:t>ИНДИВИДУАЛЬНЫЙ ГРАФИК ОПЛАТЫ</ns0:t>
      </ns0:r>
    </ns0:p>
    <ns0:p>
      <ns0:pPr>
        <ns0:jc ns0:val="both"/>
      </ns0:pPr>
      <ns0:r>
        <ns0:t>Общая стоимость услуг составляет 60 000 (Шестьдесят тысяч) рублей. Заказчик собственноручно указывает согласованные даты платежей до подписания договора.</ns0:t>
      </ns0:r>
    </ns0:p>
    <ns0:tbl>
      <ns0:tblPr>
        <ns0:tblStyle ns0:val="aff0"/>
        <ns0:tblW ns0:type="auto" ns0:w="0"/>
        <ns0:jc ns0:val="center"/>
        <ns0:tblLayout ns0:type="fixed"/>
        <ns0:tblLook ns0:firstColumn="1" ns0:firstRow="1" ns0:lastColumn="0" ns0:lastRow="0" ns0:noHBand="0" ns0:noVBand="1" ns0:val="04A0"/>
      </ns0:tblPr>
      <ns0:tblGrid>
        <ns0:gridCol ns0:w="650"/>
        <ns0:gridCol ns0:w="1900"/>
        <ns0:gridCol ns0:w="3100"/>
        <ns0:gridCol ns0:w="2350"/>
      </ns0:tblGrid>
      <ns0:tr>
        <ns0:trPr>
          <ns0:tblHeader ns0:val="true"/>
        </ns0:trPr>
        <ns0:tc>
          <ns0:tcPr>
            <ns0:tcW ns0:type="dxa" ns0:w="65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№</ns0:t>
            </ns0:r>
          </ns0:p>
        </ns0:tc>
        <ns0:tc>
          <ns0:tcPr>
            <ns0:tcW ns0:type="dxa" ns0:w="190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Сумма</ns0:t>
            </ns0:r>
          </ns0:p>
        </ns0:tc>
        <ns0:tc>
          <ns0:tcPr>
            <ns0:tcW ns0:type="dxa" ns0:w="310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Дата платежа, выбранная Заказчиком</ns0:t>
            </ns0:r>
          </ns0:p>
        </ns0:tc>
        <ns0:tc>
          <ns0:tcPr>
            <ns0:tcW ns0:type="dxa" ns0:w="235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Отметка об оплате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2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3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4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5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6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</ns0:tbl>
    <ns0:p>
      <ns0:pPr>
        <ns0:spacing ns0:before="160"/>
        <ns0:jc ns0:val="both"/>
      </ns0:pPr>
      <ns0:r>
        <ns0:t>Настоящий график является неотъемлемой частью договора. Изменение дат платежей возможно по письменному соглашению Сторон.</ns0:t>
      </ns0:r>
    </ns0:p>
    <ns0:tbl>
      <ns0:tblPr>
        <ns0:tblW ns0:type="auto" ns0:w="0"/>
        <ns0:jc ns0:val="center"/>
        <ns0:tblLayout ns0:type="fixed"/>
        <ns0:tblLook ns0:firstColumn="1" ns0:firstRow="1" ns0:lastColumn="0" ns0:lastRow="0" ns0:noHBand="0" ns0:noVBand="1" ns0:val="04A0"/>
      </ns0:tblPr>
      <ns0:tblGrid>
        <ns0:gridCol ns0:w="4320"/>
        <ns0:gridCol ns0:w="4320"/>
      </ns0:tblGrid>
      <ns0:tr>
        <ns0:tc>
          <ns0:tcPr>
            <ns0:tcW ns0:type="dxa" ns0:w="3883"/>
            <ns0:vAlign ns0:val="center"/>
            <ns0:tcBorders>
              <ns0:top ns0:val="nil"/>
              <ns0:left ns0:val="nil"/>
              <ns0:bottom ns0:val="nil"/>
              <ns0:right ns0:val="nil"/>
              <ns0:insideH ns0:val="nil"/>
              <ns0:insideV ns0:val="nil"/>
            </ns0:tcBorders>
          </ns0:tcPr>
          <ns0:p>
            <ns0:pPr>
              <ns0:jc ns0:val="left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Исполнитель: ______________ /Иванов А. Л./</ns0:t>
            </ns0:r>
          </ns0:p>
        </ns0:tc>
        <ns0:tc>
          <ns0:tcPr>
            <ns0:tcW ns0:type="dxa" ns0:w="3883"/>
            <ns0:vAlign ns0:val="center"/>
            <ns0:tcBorders>
              <ns0:top ns0:val="nil"/>
              <ns0:left ns0:val="nil"/>
              <ns0:bottom ns0:val="nil"/>
              <ns0:right ns0:val="nil"/>
              <ns0:insideH ns0:val="nil"/>
              <ns0:insideV ns0:val="nil"/>
            </ns0:tcBorders>
          </ns0:tcPr>
          <ns0:p>
            <ns0:pPr>
              <ns0:jc ns0:val="left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Заказчик: ______________ /______________/</ns0:t>
            </ns0:r>
          </ns0:p>
        </ns0:tc>
      </ns0:tr>
    </ns0:tbl>
    <ns0:sectPr>
      <ns0:pgSz ns0:w="12240" ns0:h="15840"/>
      <ns0:pgMar ns0:top="1224" ns0:right="1800" ns0:bottom="1152" ns0:left="1800" ns0:header="720" ns0:footer="720" ns0:gutter="0"/>
      <ns0:cols ns0:space="720"/>
      <ns0:docGrid ns0:linePitch="360"/>
    </ns0:sectPr>
  </ns0:body>
</ns0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5D56C4"/>
    <w:multiLevelType w:val="multilevel"/>
    <w:tmpl w:val="D5FE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F6CE8"/>
    <w:multiLevelType w:val="multilevel"/>
    <w:tmpl w:val="AA06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A689F"/>
    <w:multiLevelType w:val="multilevel"/>
    <w:tmpl w:val="CF4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B5D87"/>
    <w:multiLevelType w:val="multilevel"/>
    <w:tmpl w:val="7B1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523715">
    <w:abstractNumId w:val="8"/>
  </w:num>
  <w:num w:numId="2" w16cid:durableId="1251740530">
    <w:abstractNumId w:val="6"/>
  </w:num>
  <w:num w:numId="3" w16cid:durableId="101806997">
    <w:abstractNumId w:val="5"/>
  </w:num>
  <w:num w:numId="4" w16cid:durableId="1927692226">
    <w:abstractNumId w:val="4"/>
  </w:num>
  <w:num w:numId="5" w16cid:durableId="869563024">
    <w:abstractNumId w:val="7"/>
  </w:num>
  <w:num w:numId="6" w16cid:durableId="1182931943">
    <w:abstractNumId w:val="3"/>
  </w:num>
  <w:num w:numId="7" w16cid:durableId="615909888">
    <w:abstractNumId w:val="2"/>
  </w:num>
  <w:num w:numId="8" w16cid:durableId="61417057">
    <w:abstractNumId w:val="1"/>
  </w:num>
  <w:num w:numId="9" w16cid:durableId="1325285201">
    <w:abstractNumId w:val="0"/>
  </w:num>
  <w:num w:numId="10" w16cid:durableId="1778519444">
    <w:abstractNumId w:val="10"/>
  </w:num>
  <w:num w:numId="11" w16cid:durableId="1148593405">
    <w:abstractNumId w:val="9"/>
  </w:num>
  <w:num w:numId="12" w16cid:durableId="475218654">
    <w:abstractNumId w:val="12"/>
  </w:num>
  <w:num w:numId="13" w16cid:durableId="670137185">
    <w:abstractNumId w:val="11"/>
  </w:num>
  <w:abstractNum w:abstractNumId="13">
    <w:multiLevelType w:val="singleLevel"/>
    <w:lvl w:ilvl="0">
      <w:start w:val="1"/>
      <w:numFmt w:val="decimal"/>
      <w:lvlText w:val="%1."/>
      <w:suff w:val="space"/>
      <w:pPr>
        <w:ind w:left="0" w:hanging="0"/>
      </w:pPr>
      <w:rPr>
        <w:b/>
      </w:r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1.%1."/>
      <w:suff w:val="space"/>
      <w:pPr>
        <w:ind w:left="0" w:hanging="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2.%1."/>
      <w:suff w:val="space"/>
      <w:pPr>
        <w:ind w:left="0" w:hanging="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3.%1."/>
      <w:suff w:val="space"/>
      <w:pPr>
        <w:ind w:left="0" w:hanging="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4.%1."/>
      <w:suff w:val="space"/>
      <w:pPr>
        <w:ind w:left="0" w:hanging="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5.%1."/>
      <w:suff w:val="space"/>
      <w:pPr>
        <w:ind w:left="0" w:hanging="0"/>
      </w:pPr>
    </w:lvl>
  </w:abstractNum>
  <w:num w:numId="19">
    <w:abstractNumId w:val="18"/>
  </w:num>
  <w:abstractNum w:abstractNumId="19">
    <w:multiLevelType w:val="singleLevel"/>
    <w:lvl w:ilvl="0">
      <w:start w:val="1"/>
      <w:numFmt w:val="decimal"/>
      <w:lvlText w:val="6.%1."/>
      <w:suff w:val="space"/>
      <w:pPr>
        <w:ind w:left="0" w:hanging="0"/>
      </w:pPr>
    </w:lvl>
  </w:abstractNum>
  <w:num w:numId="20">
    <w:abstractNumId w:val="19"/>
  </w:num>
  <w:abstractNum w:abstractNumId="20">
    <w:multiLevelType w:val="singleLevel"/>
    <w:lvl w:ilvl="0">
      <w:start w:val="1"/>
      <w:numFmt w:val="decimal"/>
      <w:lvlText w:val="7.%1."/>
      <w:suff w:val="space"/>
      <w:pPr>
        <w:ind w:left="0" w:hanging="0"/>
      </w:pPr>
    </w:lvl>
  </w:abstractNum>
  <w:num w:numId="21">
    <w:abstractNumId w:val="20"/>
  </w:num>
  <w:abstractNum w:abstractNumId="21">
    <w:multiLevelType w:val="singleLevel"/>
    <w:lvl w:ilvl="0">
      <w:start w:val="1"/>
      <w:numFmt w:val="decimal"/>
      <w:lvlText w:val="8.%1."/>
      <w:suff w:val="space"/>
      <w:pPr>
        <w:ind w:left="0" w:hanging="0"/>
      </w:pPr>
    </w:lvl>
  </w:abstractNum>
  <w:num w:numId="22">
    <w:abstractNumId w:val="21"/>
  </w:num>
  <w:abstractNum w:abstractNumId="22">
    <w:multiLevelType w:val="singleLevel"/>
    <w:lvl w:ilvl="0">
      <w:start w:val="1"/>
      <w:numFmt w:val="decimal"/>
      <w:lvlText w:val="9.%1."/>
      <w:suff w:val="space"/>
      <w:pPr>
        <w:ind w:left="0" w:hanging="0"/>
      </w:pPr>
    </w:lvl>
  </w:abstractNum>
  <w:num w:numId="23">
    <w:abstractNumId w:val="22"/>
  </w:num>
  <w:abstractNum w:abstractNumId="23">
    <w:multiLevelType w:val="singleLevel"/>
    <w:lvl w:ilvl="0">
      <w:start w:val="1"/>
      <w:numFmt w:val="decimal"/>
      <w:lvlText w:val="10.%1."/>
      <w:suff w:val="space"/>
      <w:pPr>
        <w:ind w:left="0" w:hanging="0"/>
      </w:pPr>
    </w:lvl>
  </w:abstractNum>
  <w:num w:numId="24">
    <w:abstractNumId w:val="23"/>
  </w:num>
  <w:abstractNum w:abstractNumId="24">
    <w:multiLevelType w:val="singleLevel"/>
    <w:lvl w:ilvl="0">
      <w:start w:val="1"/>
      <w:numFmt w:val="decimal"/>
      <w:lvlText w:val="11.%1."/>
      <w:suff w:val="space"/>
      <w:pPr>
        <w:ind w:left="0" w:hanging="0"/>
      </w:pPr>
    </w:lvl>
  </w:abstractNum>
  <w:num w:numId="25">
    <w:abstractNumId w:val="24"/>
  </w:num>
  <w:abstractNum w:abstractNumId="25">
    <w:multiLevelType w:val="singleLevel"/>
    <w:lvl w:ilvl="0">
      <w:start w:val="1"/>
      <w:numFmt w:val="decimal"/>
      <w:lvlText w:val="12.%1."/>
      <w:suff w:val="space"/>
      <w:pPr>
        <w:ind w:left="0" w:hanging="0"/>
      </w:pPr>
    </w:lvl>
  </w:abstract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05BD"/>
    <w:rsid w:val="00671F00"/>
    <w:rsid w:val="008B6CD9"/>
    <w:rsid w:val="00953A5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A7FB7"/>
  <w14:defaultImageDpi w14:val="300"/>
  <w15:docId w15:val="{79592B52-9D84-4466-9257-0E2428B0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color w:val="000000"/>
      <w:sz w:val="2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0" w:after="16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40"/>
      <w:contextualSpacing/>
    </w:pPr>
    <w:rPr>
      <w:rFonts w:ascii="Times New Roman" w:hAnsi="Times New Roman" w:eastAsia="Times New Roman"/>
      <w:color w:val="000000"/>
      <w:sz w:val="22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8B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2</cp:revision>
  <cp:lastPrinted>2025-09-07T09:31:00Z</cp:lastPrinted>
  <dcterms:created xsi:type="dcterms:W3CDTF">2025-09-07T09:32:00Z</dcterms:created>
  <dcterms:modified xsi:type="dcterms:W3CDTF">2025-09-07T09:32:00Z</dcterms:modified>
  <cp:category/>
</cp:coreProperties>
</file>