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ns0:document xmlns:ns0="http://schemas.openxmlformats.org/wordprocessingml/2006/main" xmlns:ns1="http://schemas.openxmlformats.org/markup-compatibility/2006" ns1:Ignorable="w14 w15 w16se w16cid w16 w16cex w16sdtdh w16sdtfl w16du wp14">
  <ns0:body>
    <ns0:p>
      <ns0:pPr>
        <ns0:pStyle ns0:val="1"/>
      </ns0:pPr>
      <ns0:r>
        <ns0:t>ДОГОВОР ОКАЗАНИЯ ЮРИДИЧЕСКИХ УСЛУГ № ____</ns0:t>
      </ns0:r>
    </ns0:p>
    <ns0:p>
      <ns0:pPr>
        <ns0:spacing ns0:after="160"/>
        <ns0:jc ns0:val="center"/>
      </ns0:pPr>
      <ns0:r>
        <ns0:rPr>
          <ns0:rFonts ns0:ascii="Times New Roman" ns0:hAnsi="Times New Roman" ns0:eastAsia="Times New Roman"/>
          <ns0:b/>
          <ns0:sz ns0:val="22"/>
        </ns0:rPr>
        <ns0:t>Тариф «До признания банкротом» — 25 000 рублей</ns0:t>
      </ns0:r>
    </ns0:p>
    <ns0:p>
      <ns0:pPr>
        <ns0:tabs>
          <ns0:tab ns0:pos="8640" ns0:val="left"/>
        </ns0:tabs>
        <ns0:spacing ns0:after="160"/>
      </ns0:pPr>
      <ns0:r>
        <ns0:t>«____» ____________ 2026 г.</ns0:t>
      </ns0:r>
      <ns0:r>
        <ns0:tab/>
        <ns0:t>г. ______________</ns0:t>
      </ns0:r>
    </ns0:p>
    <ns0:p>
      <ns0:pPr>
        <ns0:ind ns0:firstLine="720"/>
        <ns0:jc ns0:val="both"/>
      </ns0:pPr>
      <ns0:r>
        <ns0:t>Индивидуальный предприниматель Иванов Александр Леонидович, ИНН 550510366872, ОГРНИП 325774600107710, зарегистрированный по адресу: 127410, г. Москва, ул. Инженерная, д. 8, кв. 69, именуемый в дальнейшем «Исполнитель», с одной стороны, и гражданин(ка) Российской Федерации ________________________________, паспорт: серия ____ № __________, выдан ____________________________________________, зарегистрированный(ая) по адресу: _________________________________________________, именуемый(ая) в дальнейшем «Заказчик», с другой стороны, совместно именуемые «Стороны», заключили настоящий договор о нижеследующем.</ns0:t>
      </ns0:r>
    </ns0:p>
    <ns0:p>
      <ns0:pPr>
        <ns0:pStyle ns0:val="21"/>
        <ns0:spacing ns0:before="200" ns0:after="100" ns0:line="240" ns0:lineRule="auto"/>
        <ns0:numPr>
          <ns0:ilvl ns0:val="0"/>
          <ns0:numId ns0:val="15"/>
        </ns0:numPr>
      </ns0:pPr>
      <ns0:r>
        <ns0:t>ПРЕДМЕТ ДОГОВОРА И СОГЛАСОВАННЫЙ РЕЗУЛЬТАТ</ns0:t>
      </ns0:r>
    </ns0:p>
    <ns0:p>
      <ns0:pPr>
        <ns0:keepLines ns0:val="0"/>
        <ns0:jc ns0:val="both"/>
        <ns0:numPr>
          <ns0:ilvl ns0:val="0"/>
          <ns0:numId ns0:val="16"/>
        </ns0:numPr>
      </ns0:pPr>
      <ns0:r>
        <ns0:t>Исполнитель принимает на себя обязательство проверить исходные сведения, подготовить и подать заявление о признании Заказчика банкротом и сопровождать рассмотрение заявления до вынесения судебного акта о признании Заказчика банкротом и введении применимой процедуры банкротства.</ns0:t>
      </ns0:r>
    </ns0:p>
    <ns0:p>
      <ns0:pPr>
        <ns0:keepLines ns0:val="0"/>
        <ns0:jc ns0:val="both"/>
        <ns0:numPr>
          <ns0:ilvl ns0:val="0"/>
          <ns0:numId ns0:val="16"/>
        </ns0:numPr>
      </ns0:pPr>
      <ns0:r>
        <ns0:t>Согласованный результат по настоящему договору — вынесение судом решения о признании Заказчика банкротом и введении процедуры, определённой судом.</ns0:t>
      </ns0:r>
    </ns0:p>
    <ns0:p>
      <ns0:pPr>
        <ns0:keepLines ns0:val="0"/>
        <ns0:jc ns0:val="both"/>
        <ns0:numPr>
          <ns0:ilvl ns0:val="0"/>
          <ns0:numId ns0:val="16"/>
        </ns0:numPr>
      </ns0:pPr>
      <ns0:r>
        <ns0:t>До заключения договора Исполнитель вручную рассмотрел короткую заявку Заказчика, подтверждённые Заказчиком сведения Приложения № 2 и относящиеся к делу документы, после чего принял решение о готовности заключить договор по выбранному тарифу.</ns0:t>
      </ns0:r>
    </ns0:p>
    <ns0:p>
      <ns0:pPr>
        <ns0:keepLines ns0:val="0"/>
        <ns0:jc ns0:val="both"/>
        <ns0:numPr>
          <ns0:ilvl ns0:val="0"/>
          <ns0:numId ns0:val="16"/>
        </ns0:numPr>
      </ns0:pPr>
      <ns0:r>
        <ns0:t>Выбор тарифа и отправка заявки сами по себе не создают договор, обязанность оплаты или обязанность Исполнителя принять дело. Обязательства Сторон возникают после подписания настоящего договора.</ns0:t>
      </ns0:r>
    </ns0:p>
    <ns0:p>
      <ns0:pPr>
        <ns0:pStyle ns0:val="21"/>
        <ns0:spacing ns0:before="200" ns0:after="100" ns0:line="240" ns0:lineRule="auto"/>
        <ns0:numPr>
          <ns0:ilvl ns0:val="0"/>
          <ns0:numId ns0:val="15"/>
        </ns0:numPr>
      </ns0:pPr>
      <ns0:r>
        <ns0:t>СОСТАВ УСЛУГ</ns0:t>
      </ns0:r>
    </ns0:p>
    <ns0:p>
      <ns0:pPr>
        <ns0:keepLines ns0:val="0"/>
        <ns0:jc ns0:val="both"/>
        <ns0:numPr>
          <ns0:ilvl ns0:val="0"/>
          <ns0:numId ns0:val="17"/>
        </ns0:numPr>
      </ns0:pPr>
      <ns0:r>
        <ns0:t>В состав услуг входит:</ns0:t>
      </ns0:r>
    </ns0:p>
    <ns0:p>
      <ns0:pPr>
        <ns0:pStyle ns0:val="a0"/>
        <ns0:ind ns0:left="547" ns0:hanging="259"/>
      </ns0:pPr>
      <ns0:r>
        <ns0:t>анализ анкеты, долгов, доходов, имущества, сделок и предоставленных документов;</ns0:t>
      </ns0:r>
    </ns0:p>
    <ns0:p>
      <ns0:pPr>
        <ns0:pStyle ns0:val="a0"/>
        <ns0:ind ns0:left="547" ns0:hanging="259"/>
      </ns0:pPr>
      <ns0:r>
        <ns0:t>формирование окончательного перечня необходимых документов и контроль его комплектности;</ns0:t>
      </ns0:r>
    </ns0:p>
    <ns0:p>
      <ns0:pPr>
        <ns0:pStyle ns0:val="a0"/>
        <ns0:ind ns0:left="547" ns0:hanging="259"/>
      </ns0:pPr>
      <ns0:r>
        <ns0:t>подготовка заявления о признании гражданина банкротом, списка кредиторов и должников, описи имущества и иных обязательных приложений;</ns0:t>
      </ns0:r>
    </ns0:p>
    <ns0:p>
      <ns0:pPr>
        <ns0:pStyle ns0:val="a0"/>
        <ns0:ind ns0:left="547" ns0:hanging="259"/>
      </ns0:pPr>
      <ns0:r>
        <ns0:t>подбор и согласование саморегулируемой организации арбитражных управляющих;</ns0:t>
      </ns0:r>
    </ns0:p>
    <ns0:p>
      <ns0:pPr>
        <ns0:pStyle ns0:val="a0"/>
        <ns0:ind ns0:left="547" ns0:hanging="259"/>
      </ns0:pPr>
      <ns0:r>
        <ns0:t>подготовка направления документов кредиторам и доказательств такого направления;</ns0:t>
      </ns0:r>
    </ns0:p>
    <ns0:p>
      <ns0:pPr>
        <ns0:pStyle ns0:val="a0"/>
        <ns0:ind ns0:left="547" ns0:hanging="259"/>
      </ns0:pPr>
      <ns0:r>
        <ns0:t>подача заявления и документов в арбитражный суд согласованным способом;</ns0:t>
      </ns0:r>
    </ns0:p>
    <ns0:p>
      <ns0:pPr>
        <ns0:pStyle ns0:val="a0"/>
        <ns0:ind ns0:left="547" ns0:hanging="259"/>
      </ns0:pPr>
      <ns0:r>
        <ns0:t>устранение исправимых недостатков заявления, оставления без движения или возврата, если их устранение возможно;</ns0:t>
      </ns0:r>
    </ns0:p>
    <ns0:p>
      <ns0:pPr>
        <ns0:pStyle ns0:val="a0"/>
        <ns0:ind ns0:left="547" ns0:hanging="259"/>
      </ns0:pPr>
      <ns0:r>
        <ns0:t>информирование Заказчика о ходе дела и предоставление копий существенных документов.</ns0:t>
      </ns0:r>
    </ns0:p>
    <ns0:p>
      <ns0:pPr>
        <ns0:keepLines ns0:val="0"/>
        <ns0:jc ns0:val="both"/>
        <ns0:numPr>
          <ns0:ilvl ns0:val="0"/>
          <ns0:numId ns0:val="17"/>
        </ns0:numPr>
      </ns0:pPr>
      <ns0:r>
        <ns0:t>Услуги после признания Заказчика банкротом, ведение процедуры реализации имущества, взаимодействие с финансовым управляющим после введения процедуры, споры об освобождении от обязательств и обжалование итогового акта в цену настоящего тарифа не входят и могут быть предметом отдельного соглашения.</ns0:t>
      </ns0:r>
    </ns0:p>
    <ns0:p>
      <ns0:pPr>
        <ns0:pStyle ns0:val="21"/>
        <ns0:spacing ns0:before="200" ns0:after="100" ns0:line="240" ns0:lineRule="auto"/>
        <ns0:numPr>
          <ns0:ilvl ns0:val="0"/>
          <ns0:numId ns0:val="15"/>
        </ns0:numPr>
      </ns0:pPr>
      <ns0:r>
        <ns0:t>СТОИМОСТЬ, ОПЛАТА И ОБЯЗАТЕЛЬНЫЕ РАСХОДЫ</ns0:t>
      </ns0:r>
    </ns0:p>
    <ns0:p>
      <ns0:pPr>
        <ns0:keepLines ns0:val="0"/>
        <ns0:jc ns0:val="both"/>
        <ns0:numPr>
          <ns0:ilvl ns0:val="0"/>
          <ns0:numId ns0:val="18"/>
        </ns0:numPr>
      </ns0:pPr>
      <ns0:r>
        <ns0:t>Стоимость услуг Исполнителя составляет 25 000 (Двадцать пять тысяч) рублей.</ns0:t>
      </ns0:r>
    </ns0:p>
    <ns0:p>
      <ns0:pPr>
        <ns0:keepLines ns0:val="0"/>
        <ns0:jc ns0:val="both"/>
        <ns0:numPr>
          <ns0:ilvl ns0:val="0"/>
          <ns0:numId ns0:val="18"/>
        </ns0:numPr>
      </ns0:pPr>
      <ns0:r>
        <ns0:t>Оплата производится двумя платежами: 10 000 (Десять тысяч) рублей и 15 000 (Пятнадцать тысяч) рублей — в даты, которые Заказчик собственноручно указывает в индивидуальном графике оплаты (Приложение № 1).</ns0:t>
      </ns0:r>
    </ns0:p>
    <ns0:p>
      <ns0:pPr>
        <ns0:keepLines ns0:val="0"/>
        <ns0:jc ns0:val="both"/>
        <ns0:numPr>
          <ns0:ilvl ns0:val="0"/>
          <ns0:numId ns0:val="18"/>
        </ns0:numPr>
      </ns0:pPr>
      <ns0:r>
        <ns0:t>В стоимость услуг не входят обязательные платежи третьим лицам: депозит на вознаграждение финансового управляющего, публикации, почтовые отправления, нотариальные действия, государственные пошлины и иные необходимые расходы. Их размер подтверждается законом, тарифом, счётом, квитанцией или иным документом.</ns0:t>
      </ns0:r>
    </ns0:p>
    <ns0:p>
      <ns0:pPr>
        <ns0:keepLines ns0:val="0"/>
        <ns0:jc ns0:val="both"/>
        <ns0:numPr>
          <ns0:ilvl ns0:val="0"/>
          <ns0:numId ns0:val="18"/>
        </ns0:numPr>
      </ns0:pPr>
      <ns0:r>
        <ns0:t>По возможности Заказчик оплачивает обязательные расходы непосредственно получателю. Если средства переданы Исполнителю, Исполнитель представляет подтверждение расходования, а неиспользованный остаток возвращает Заказчику.</ns0:t>
      </ns0:r>
    </ns0:p>
    <ns0:p>
      <ns0:pPr>
        <ns0:pStyle ns0:val="21"/>
        <ns0:spacing ns0:before="200" ns0:after="100" ns0:line="240" ns0:lineRule="auto"/>
        <ns0:numPr>
          <ns0:ilvl ns0:val="0"/>
          <ns0:numId ns0:val="15"/>
        </ns0:numPr>
      </ns0:pPr>
      <ns0:r>
        <ns0:t>НАЧАЛО, ПОРЯДОК И СРОК ОКАЗАНИЯ УСЛУГ</ns0:t>
      </ns0:r>
    </ns0:p>
    <ns0:p>
      <ns0:pPr>
        <ns0:keepLines ns0:val="0"/>
        <ns0:jc ns0:val="both"/>
        <ns0:numPr>
          <ns0:ilvl ns0:val="0"/>
          <ns0:numId ns0:val="19"/>
        </ns0:numPr>
      </ns0:pPr>
      <ns0:r>
        <ns0:t>Исполнитель приступает к работе после подписания договора, получения первого платежа по индивидуальному графику в Приложении № 1, подтверждённого Заказчиком Приложения № 2 и сведений или документов, без которых соответствующий этап объективно не может быть выполнен.</ns0:t>
      </ns0:r>
    </ns0:p>
    <ns0:p>
      <ns0:pPr>
        <ns0:keepLines ns0:val="0"/>
        <ns0:jc ns0:val="both"/>
        <ns0:numPr>
          <ns0:ilvl ns0:val="0"/>
          <ns0:numId ns0:val="19"/>
        </ns0:numPr>
      </ns0:pPr>
      <ns0:r>
        <ns0:t>Срок зависит от действий суда, финансового управляющего, кредиторов и государственных органов. Исполнитель обязан совершать зависящие от него действия без необоснованной задержки и своевременно сообщать Заказчику о препятствиях и требуемых действиях.</ns0:t>
      </ns0:r>
    </ns0:p>
    <ns0:p>
      <ns0:pPr>
        <ns0:keepLines ns0:val="0"/>
        <ns0:jc ns0:val="both"/>
        <ns0:numPr>
          <ns0:ilvl ns0:val="0"/>
          <ns0:numId ns0:val="19"/>
        </ns0:numPr>
      </ns0:pPr>
      <ns0:r>
        <ns0:t>Возврат или оставление заявления без движения не считается окончательным неполучением результата, если недостатки могут быть устранены и Исполнитель устраняет их в установленный срок.</ns0:t>
      </ns0:r>
    </ns0:p>
    <ns0:p>
      <ns0:pPr>
        <ns0:keepLines ns0:val="0"/>
        <ns0:jc ns0:val="both"/>
        <ns0:numPr>
          <ns0:ilvl ns0:val="0"/>
          <ns0:numId ns0:val="19"/>
        </ns0:numPr>
      </ns0:pPr>
      <ns0:r>
        <ns0:t>Существенные поручения, предупреждения о рисках и запросы документов направляются в письменной форме через личный кабинет, электронную почту либо иной согласованный канал, позволяющий сохранить содержание и дату сообщения.</ns0:t>
      </ns0:r>
    </ns0:p>
    <ns0:p>
      <ns0:pPr>
        <ns0:pStyle ns0:val="21"/>
        <ns0:spacing ns0:before="200" ns0:after="100" ns0:line="240" ns0:lineRule="auto"/>
        <ns0:numPr>
          <ns0:ilvl ns0:val="0"/>
          <ns0:numId ns0:val="15"/>
        </ns0:numPr>
      </ns0:pPr>
      <ns0:r>
        <ns0:t>КОММЕРЧЕСКАЯ ГАРАНТИЯ РЕЗУЛЬТАТА</ns0:t>
      </ns0:r>
    </ns0:p>
    <ns0:p>
      <ns0:pPr>
        <ns0:keepLines ns0:val="0"/>
        <ns0:jc ns0:val="both"/>
        <ns0:numPr>
          <ns0:ilvl ns0:val="0"/>
          <ns0:numId ns0:val="20"/>
        </ns0:numPr>
      </ns0:pPr>
      <ns0:r>
        <ns0:t>Коммерческая гарантия возврата является дополнительным обязательством Исполнителя и не означает обещания повлиять на суд, финансового управляющего или кредиторов. Гарантия определяет денежные последствия неполучения согласованного результата.</ns0:t>
      </ns0:r>
    </ns0:p>
    <ns0:p>
      <ns0:pPr>
        <ns0:keepLines ns0:val="0"/>
        <ns0:jc ns0:val="both"/>
        <ns0:numPr>
          <ns0:ilvl ns0:val="0"/>
          <ns0:numId ns0:val="20"/>
        </ns0:numPr>
      </ns0:pPr>
      <ns0:r>
        <ns0:t>Если после принятия дела Исполнителем судебный акт о признании Заказчика банкротом не получен и исправить результат в рамках настоящего договора невозможно, Исполнитель возвращает всё полученное по договору вознаграждение.</ns0:t>
      </ns0:r>
    </ns0:p>
    <ns0:p>
      <ns0:pPr>
        <ns0:keepLines ns0:val="0"/>
        <ns0:jc ns0:val="both"/>
        <ns0:numPr>
          <ns0:ilvl ns0:val="0"/>
          <ns0:numId ns0:val="20"/>
        </ns0:numPr>
      </ns0:pPr>
      <ns0:r>
        <ns0:t>Возврат производится в течение десяти календарных дней после получения письменного требования Заказчика и документа, подтверждающего окончательный неблагоприятный результат, если такой документ отсутствует в материалах дела у Исполнителя.</ns0:t>
      </ns0:r>
    </ns0:p>
    <ns0:p>
      <ns0:pPr>
        <ns0:keepLines ns0:val="0"/>
        <ns0:jc ns0:val="both"/>
        <ns0:numPr>
          <ns0:ilvl ns0:val="0"/>
          <ns0:numId ns0:val="20"/>
        </ns0:numPr>
      </ns0:pPr>
      <ns0:r>
        <ns0:t>Гарантия не применяется только в той части, в которой неблагоприятный результат вызван:</ns0:t>
      </ns0:r>
    </ns0:p>
    <ns0:p>
      <ns0:pPr>
        <ns0:pStyle ns0:val="a0"/>
        <ns0:ind ns0:left="547" ns0:hanging="259"/>
      </ns0:pPr>
      <ns0:r>
        <ns0:t>существенными недостоверными или неполными сведениями, которые Заказчик сообщил либо должен был сообщить в Приложении № 2 или в ответ на конкретный письменный запрос Исполнителя и которые Исполнитель не мог разумно установить из переданных документов;</ns0:t>
      </ns0:r>
    </ns0:p>
    <ns0:p>
      <ns0:pPr>
        <ns0:pStyle ns0:val="a0"/>
        <ns0:ind ns0:left="547" ns0:hanging="259"/>
      </ns0:pPr>
      <ns0:r>
        <ns0:t>действиями или бездействием Заказчика после заключения договора, совершёнными вопреки настоящему договору или конкретной письменной рекомендации Исполнителя;</ns0:t>
      </ns0:r>
    </ns0:p>
    <ns0:p>
      <ns0:pPr>
        <ns0:pStyle ns0:val="a0"/>
        <ns0:ind ns0:left="547" ns0:hanging="259"/>
      </ns0:pPr>
      <ns0:r>
        <ns0:t>непредоставлением обязательного документа, неявкой, неисполнением требования суда или неоплатой обязательного расхода после письменного предупреждения, если это сделало достижение результата невозможным.</ns0:t>
      </ns0:r>
    </ns0:p>
    <ns0:p>
      <ns0:pPr>
        <ns0:keepLines ns0:val="0"/>
        <ns0:jc ns0:val="both"/>
        <ns0:numPr>
          <ns0:ilvl ns0:val="0"/>
          <ns0:numId ns0:val="20"/>
        </ns0:numPr>
      </ns0:pPr>
      <ns0:r>
        <ns0:t>Само по себе наличие обстоятельства, которое Заказчик правдиво указал в Приложении № 2 либо подтвердил переданными документами, не является основанием для отказа в гарантийном возврате. Значение имеют существенное искажение или сокрытие сведений и доказанная причинная связь с неблагоприятным результатом.</ns0:t>
      </ns0:r>
    </ns0:p>
    <ns0:p>
      <ns0:pPr>
        <ns0:keepLines ns0:val="0"/>
        <ns0:jc ns0:val="both"/>
        <ns0:numPr>
          <ns0:ilvl ns0:val="0"/>
          <ns0:numId ns0:val="20"/>
        </ns0:numPr>
      </ns0:pPr>
      <ns0:r>
        <ns0:t>Исключение из гарантии применяется только при доказанной причинной связи между конкретным нарушением Заказчика и неблагоприятным результатом. Исполнитель направляет Заказчику мотивированное письменное решение со ссылками на материалы дела. Само наличие неточности, не повлиявшей на результат, гарантию не прекращает.</ns0:t>
      </ns0:r>
    </ns0:p>
    <ns0:p>
      <ns0:pPr>
        <ns0:keepLines ns0:val="0"/>
        <ns0:jc ns0:val="both"/>
        <ns0:numPr>
          <ns0:ilvl ns0:val="0"/>
          <ns0:numId ns0:val="20"/>
        </ns0:numPr>
      </ns0:pPr>
      <ns0:r>
        <ns0:t>Обязательные расходы, фактически перечисленные третьим лицам и подтверждённые документами, не являются вознаграждением Исполнителя. Неиспользованные суммы подлежат возврату.</ns0:t>
      </ns0:r>
    </ns0:p>
    <ns0:p>
      <ns0:pPr>
        <ns0:keepLines ns0:val="0"/>
        <ns0:jc ns0:val="both"/>
        <ns0:numPr>
          <ns0:ilvl ns0:val="0"/>
          <ns0:numId ns0:val="20"/>
        </ns0:numPr>
      </ns0:pPr>
      <ns0:r>
        <ns0:t>Настоящая гарантия не ограничивает права Заказчика, предусмотренные законодательством о защите прав потребителей, включая требования, связанные с недостатками услуги или отказом от договора.</ns0:t>
      </ns0:r>
    </ns0:p>
    <ns0:p>
      <ns0:pPr>
        <ns0:pStyle ns0:val="21"/>
        <ns0:spacing ns0:before="200" ns0:after="100" ns0:line="240" ns0:lineRule="auto"/>
        <ns0:numPr>
          <ns0:ilvl ns0:val="0"/>
          <ns0:numId ns0:val="15"/>
        </ns0:numPr>
      </ns0:pPr>
      <ns0:r>
        <ns0:t>ОБЯЗАННОСТИ ИСПОЛНИТЕЛЯ</ns0:t>
      </ns0:r>
    </ns0:p>
    <ns0:p>
      <ns0:pPr>
        <ns0:keepLines ns0:val="0"/>
        <ns0:jc ns0:val="both"/>
        <ns0:numPr>
          <ns0:ilvl ns0:val="0"/>
          <ns0:numId ns0:val="21"/>
        </ns0:numPr>
      </ns0:pPr>
      <ns0:r>
        <ns0:t>Исполнитель обязан:</ns0:t>
      </ns0:r>
    </ns0:p>
    <ns0:p>
      <ns0:pPr>
        <ns0:pStyle ns0:val="a0"/>
        <ns0:ind ns0:left="547" ns0:hanging="259"/>
      </ns0:pPr>
      <ns0:r>
        <ns0:t>добросовестно и профессионально выполнять согласованный объём услуг;</ns0:t>
      </ns0:r>
    </ns0:p>
    <ns0:p>
      <ns0:pPr>
        <ns0:pStyle ns0:val="a0"/>
        <ns0:ind ns0:left="547" ns0:hanging="259"/>
      </ns0:pPr>
      <ns0:r>
        <ns0:t>до заключения договора вручную рассмотреть заявку, подтверждённые Заказчиком сведения Приложения № 2 и относящиеся к делу документы;</ns0:t>
      </ns0:r>
    </ns0:p>
    <ns0:p>
      <ns0:pPr>
        <ns0:pStyle ns0:val="a0"/>
        <ns0:ind ns0:left="547" ns0:hanging="259"/>
      </ns0:pPr>
      <ns0:r>
        <ns0:t>не скрывать от Заказчика существенные риски и изменения в ходе дела;</ns0:t>
      </ns0:r>
    </ns0:p>
    <ns0:p>
      <ns0:pPr>
        <ns0:pStyle ns0:val="a0"/>
        <ns0:ind ns0:left="547" ns0:hanging="259"/>
      </ns0:pPr>
      <ns0:r>
        <ns0:t>сохранять документы и историю существенных действий по делу;</ns0:t>
      </ns0:r>
    </ns0:p>
    <ns0:p>
      <ns0:pPr>
        <ns0:pStyle ns0:val="a0"/>
        <ns0:ind ns0:left="547" ns0:hanging="259"/>
      </ns0:pPr>
      <ns0:r>
        <ns0:t>предоставлять Заказчику копии подготовленных и поданных документов;</ns0:t>
      </ns0:r>
    </ns0:p>
    <ns0:p>
      <ns0:pPr>
        <ns0:pStyle ns0:val="a0"/>
        <ns0:ind ns0:left="547" ns0:hanging="259"/>
      </ns0:pPr>
      <ns0:r>
        <ns0:t>соблюдать конфиденциальность и обрабатывать персональные данные только на законном основании.</ns0:t>
      </ns0:r>
    </ns0:p>
    <ns0:p>
      <ns0:pPr>
        <ns0:pStyle ns0:val="21"/>
        <ns0:spacing ns0:before="200" ns0:after="100" ns0:line="240" ns0:lineRule="auto"/>
        <ns0:numPr>
          <ns0:ilvl ns0:val="0"/>
          <ns0:numId ns0:val="15"/>
        </ns0:numPr>
      </ns0:pPr>
      <ns0:r>
        <ns0:t>ОБЯЗАННОСТИ ЗАКАЗЧИКА</ns0:t>
      </ns0:r>
    </ns0:p>
    <ns0:p>
      <ns0:pPr>
        <ns0:keepLines ns0:val="0"/>
        <ns0:jc ns0:val="both"/>
        <ns0:numPr>
          <ns0:ilvl ns0:val="0"/>
          <ns0:numId ns0:val="22"/>
        </ns0:numPr>
      </ns0:pPr>
      <ns0:r>
        <ns0:t>Заказчик обязан:</ns0:t>
      </ns0:r>
    </ns0:p>
    <ns0:p>
      <ns0:pPr>
        <ns0:pStyle ns0:val="a0"/>
        <ns0:ind ns0:left="547" ns0:hanging="259"/>
      </ns0:pPr>
      <ns0:r>
        <ns0:t>до подписания договора полно и достоверно заполнить Приложение № 2 самостоятельно либо подтвердить сведения, записанные Исполнителем со слов Заказчика, и передать относящиеся к вопросам документы;</ns0:t>
      </ns0:r>
    </ns0:p>
    <ns0:p>
      <ns0:pPr>
        <ns0:pStyle ns0:val="a0"/>
        <ns0:ind ns0:left="547" ns0:hanging="259"/>
      </ns0:pPr>
      <ns0:r>
        <ns0:t>в течение трёх рабочих дней сообщать Исполнителю о новых кредитах, доходах, имуществе, наследстве, сделках, исполнительных производствах, судебных спорах и иных существенных изменениях;</ns0:t>
      </ns0:r>
    </ns0:p>
    <ns0:p>
      <ns0:pPr>
        <ns0:pStyle ns0:val="a0"/>
        <ns0:ind ns0:left="547" ns0:hanging="259"/>
      </ns0:pPr>
      <ns0:r>
        <ns0:t>не скрывать имущество, доходы, счета, обязательства, сделки и документы;</ns0:t>
      </ns0:r>
    </ns0:p>
    <ns0:p>
      <ns0:pPr>
        <ns0:pStyle ns0:val="a0"/>
        <ns0:ind ns0:left="547" ns0:hanging="259"/>
      </ns0:pPr>
      <ns0:r>
        <ns0:t>до совершения существенных сделок с имуществом, получения новых займов, расчётов с отдельными кредиторами или распоряжения крупными суммами письменно сообщить об этом Исполнителю и получить разъяснение о рисках;</ns0:t>
      </ns0:r>
    </ns0:p>
    <ns0:p>
      <ns0:pPr>
        <ns0:pStyle ns0:val="a0"/>
        <ns0:ind ns0:left="547" ns0:hanging="259"/>
      </ns0:pPr>
      <ns0:r>
        <ns0:t>своевременно исполнять законные требования суда и финансового управляющего, предоставлять документы и являться по вызовам;</ns0:t>
      </ns0:r>
    </ns0:p>
    <ns0:p>
      <ns0:pPr>
        <ns0:pStyle ns0:val="a0"/>
        <ns0:ind ns0:left="547" ns0:hanging="259"/>
      </ns0:pPr>
      <ns0:r>
        <ns0:t>оплачивать вознаграждение и обязательные расходы в согласованные сроки.</ns0:t>
      </ns0:r>
    </ns0:p>
    <ns0:p>
      <ns0:pPr>
        <ns0:keepLines ns0:val="0"/>
        <ns0:jc ns0:val="both"/>
        <ns0:numPr>
          <ns0:ilvl ns0:val="0"/>
          <ns0:numId ns0:val="22"/>
        </ns0:numPr>
      </ns0:pPr>
      <ns0:r>
        <ns0:t>Если Исполнитель узнал о новом риске, он обязан сначала письменно объяснить Заказчику возможные последствия и предложить безопасное исправимое действие, если оно существует.</ns0:t>
      </ns0:r>
    </ns0:p>
    <ns0:p>
      <ns0:pPr>
        <ns0:pStyle ns0:val="21"/>
        <ns0:spacing ns0:before="200" ns0:after="100" ns0:line="240" ns0:lineRule="auto"/>
        <ns0:numPr>
          <ns0:ilvl ns0:val="0"/>
          <ns0:numId ns0:val="15"/>
        </ns0:numPr>
      </ns0:pPr>
      <ns0:r>
        <ns0:t>ФИКСАЦИЯ СВЕДЕНИЙ И ВЫПОЛНЕННЫХ ДЕЙСТВИЙ</ns0:t>
      </ns0:r>
    </ns0:p>
    <ns0:p>
      <ns0:pPr>
        <ns0:keepLines ns0:val="0"/>
        <ns0:jc ns0:val="both"/>
        <ns0:numPr>
          <ns0:ilvl ns0:val="0"/>
          <ns0:numId ns0:val="23"/>
        </ns0:numPr>
      </ns0:pPr>
      <ns0:r>
        <ns0:t>Индивидуальный график оплаты, анкета, перечень приложенных документов, принятая редакция договора, подготовленные процессуальные документы, подтверждения отправки и существенная переписка образуют единый комплект дела.</ns0:t>
      </ns0:r>
    </ns0:p>
    <ns0:p>
      <ns0:pPr>
        <ns0:keepLines ns0:val="0"/>
        <ns0:jc ns0:val="both"/>
        <ns0:numPr>
          <ns0:ilvl ns0:val="0"/>
          <ns0:numId ns0:val="23"/>
        </ns0:numPr>
      </ns0:pPr>
      <ns0:r>
        <ns0:t>Изменение ответа после подписания не удаляет первоначальную редакцию. Стороны сохраняют дату изменения и новую редакцию либо подписывают дополнение.</ns0:t>
      </ns0:r>
    </ns0:p>
    <ns0:p>
      <ns0:pPr>
        <ns0:keepLines ns0:val="0"/>
        <ns0:jc ns0:val="both"/>
        <ns0:numPr>
          <ns0:ilvl ns0:val="0"/>
          <ns0:numId ns0:val="23"/>
        </ns0:numPr>
      </ns0:pPr>
      <ns0:r>
        <ns0:t>Заказчику предоставляются экземпляр подписанного договора, заполненного Приложения № 1 и заполненного Приложения № 2. Техническая отметка о загрузке или проверке файла сама по себе не заменяет подпись, если Стороны отдельно не согласовали допустимый способ электронной подписи, позволяющий определить подписанта и неизменность документа.</ns0:t>
      </ns0:r>
    </ns0:p>
    <ns0:p>
      <ns0:pPr>
        <ns0:pStyle ns0:val="21"/>
        <ns0:spacing ns0:before="200" ns0:after="100" ns0:line="240" ns0:lineRule="auto"/>
        <ns0:numPr>
          <ns0:ilvl ns0:val="0"/>
          <ns0:numId ns0:val="15"/>
        </ns0:numPr>
      </ns0:pPr>
      <ns0:r>
        <ns0:t>ОТКАЗ ОТ ДОГОВОРА</ns0:t>
      </ns0:r>
    </ns0:p>
    <ns0:p>
      <ns0:pPr>
        <ns0:keepLines ns0:val="0"/>
        <ns0:jc ns0:val="both"/>
        <ns0:numPr>
          <ns0:ilvl ns0:val="0"/>
          <ns0:numId ns0:val="24"/>
        </ns0:numPr>
      </ns0:pPr>
      <ns0:r>
        <ns0:t>Право Сторон на односторонний отказ от исполнения договора и последствия такого отказа определяются законодательством Российской Федерации, в том числе статьёй 32 Закона РФ «О защите прав потребителей» и статьёй 782 Гражданского кодекса Российской Федерации.</ns0:t>
      </ns0:r>
    </ns0:p>
    <ns0:p>
      <ns0:pPr>
        <ns0:keepLines ns0:val="0"/>
        <ns0:jc ns0:val="both"/>
        <ns0:numPr>
          <ns0:ilvl ns0:val="0"/>
          <ns0:numId ns0:val="24"/>
        </ns0:numPr>
      </ns0:pPr>
      <ns0:r>
        <ns0:t>Отказ Заказчика от продолжения дела до наступления согласованного результата сам по себе не является гарантийным случаем. Это условие не ограничивает его законные права при наличии недостатков услуги.</ns0:t>
      </ns0:r>
    </ns0:p>
    <ns0:p>
      <ns0:pPr>
        <ns0:pStyle ns0:val="21"/>
        <ns0:spacing ns0:before="200" ns0:after="100" ns0:line="240" ns0:lineRule="auto"/>
        <ns0:numPr>
          <ns0:ilvl ns0:val="0"/>
          <ns0:numId ns0:val="15"/>
        </ns0:numPr>
      </ns0:pPr>
      <ns0:r>
        <ns0:t>ОТВЕТСТВЕННОСТЬ И РАЗРЕШЕНИЕ СПОРОВ</ns0:t>
      </ns0:r>
    </ns0:p>
    <ns0:p>
      <ns0:pPr>
        <ns0:keepLines ns0:val="0"/>
        <ns0:jc ns0:val="both"/>
        <ns0:numPr>
          <ns0:ilvl ns0:val="0"/>
          <ns0:numId ns0:val="25"/>
        </ns0:numPr>
      </ns0:pPr>
      <ns0:r>
        <ns0:t>Стороны отвечают за нарушение обязательств в соответствии с законом и настоящим договором. Условия договора не толкуются как ограничивающие законную ответственность Исполнителя или способы защиты Заказчика.</ns0:t>
      </ns0:r>
    </ns0:p>
    <ns0:p>
      <ns0:pPr>
        <ns0:keepLines ns0:val="0"/>
        <ns0:jc ns0:val="both"/>
        <ns0:numPr>
          <ns0:ilvl ns0:val="0"/>
          <ns0:numId ns0:val="25"/>
        </ns0:numPr>
      </ns0:pPr>
      <ns0:r>
        <ns0:t>Претензия может быть направлена в письменной форме по адресу, электронной почте или через личный кабинет. Исполнитель сообщает мотивированный результат рассмотрения в срок, установленный законом.</ns0:t>
      </ns0:r>
    </ns0:p>
    <ns0:p>
      <ns0:pPr>
        <ns0:keepLines ns0:val="0"/>
        <ns0:jc ns0:val="both"/>
        <ns0:numPr>
          <ns0:ilvl ns0:val="0"/>
          <ns0:numId ns0:val="25"/>
        </ns0:numPr>
      </ns0:pPr>
      <ns0:r>
        <ns0:t>Споры рассматриваются по правилам подсудности, установленным законодательством Российской Федерации. Настоящий договор не ограничивает право потребителя выбрать предусмотренную законом территориальную подсудность.</ns0:t>
      </ns0:r>
    </ns0:p>
    <ns0:p>
      <ns0:pPr>
        <ns0:pStyle ns0:val="21"/>
        <ns0:spacing ns0:before="200" ns0:after="100" ns0:line="240" ns0:lineRule="auto"/>
        <ns0:numPr>
          <ns0:ilvl ns0:val="0"/>
          <ns0:numId ns0:val="15"/>
        </ns0:numPr>
      </ns0:pPr>
      <ns0:r>
        <ns0:t>ПЕРСОНАЛЬНЫЕ ДАННЫЕ, ДОКУМЕНТЫ И КОНФИДЕНЦИАЛЬНОСТЬ</ns0:t>
      </ns0:r>
    </ns0:p>
    <ns0:p>
      <ns0:pPr>
        <ns0:keepLines ns0:val="0"/>
        <ns0:jc ns0:val="both"/>
        <ns0:numPr>
          <ns0:ilvl ns0:val="0"/>
          <ns0:numId ns0:val="26"/>
        </ns0:numPr>
      </ns0:pPr>
      <ns0:r>
        <ns0:t>Обработка и передача персональных данных выполняются в объёме, необходимом для оказания услуг, на основании закона и отдельного согласия, когда оно требуется. Подписание настоящего договора не заменяет отдельное согласие на действия, для которых такое согласие необходимо.</ns0:t>
      </ns0:r>
    </ns0:p>
    <ns0:p>
      <ns0:pPr>
        <ns0:keepLines ns0:val="0"/>
        <ns0:jc ns0:val="both"/>
        <ns0:numPr>
          <ns0:ilvl ns0:val="0"/>
          <ns0:numId ns0:val="26"/>
        </ns0:numPr>
      </ns0:pPr>
      <ns0:r>
        <ns0:t>Исполнитель принимает разумные меры защиты документов и не вправе использовать сведения Заказчика для целей, не связанных с договором, законом или отдельно выраженным согласием.</ns0:t>
      </ns0:r>
    </ns0:p>
    <ns0:p>
      <ns0:pPr>
        <ns0:pStyle ns0:val="21"/>
        <ns0:spacing ns0:before="200" ns0:after="100" ns0:line="240" ns0:lineRule="auto"/>
        <ns0:numPr>
          <ns0:ilvl ns0:val="0"/>
          <ns0:numId ns0:val="15"/>
        </ns0:numPr>
      </ns0:pPr>
      <ns0:r>
        <ns0:t>ЗАКЛЮЧИТЕЛЬНЫЕ ПОЛОЖЕНИЯ</ns0:t>
      </ns0:r>
    </ns0:p>
    <ns0:p>
      <ns0:pPr>
        <ns0:keepLines ns0:val="0"/>
        <ns0:jc ns0:val="both"/>
        <ns0:numPr>
          <ns0:ilvl ns0:val="0"/>
          <ns0:numId ns0:val="27"/>
        </ns0:numPr>
      </ns0:pPr>
      <ns0:r>
        <ns0:t>Договор вступает в силу после его подписания обеими Сторонами. Приложение № 1 содержит индивидуальный график оплаты, а Приложение № 2 — подтверждённые Заказчиком сведения для работы; оба приложения заполняются до подписания и являются неотъемлемыми частями договора.</ns0:t>
      </ns0:r>
    </ns0:p>
    <ns0:p>
      <ns0:pPr>
        <ns0:keepLines ns0:val="0"/>
        <ns0:jc ns0:val="both"/>
        <ns0:numPr>
          <ns0:ilvl ns0:val="0"/>
          <ns0:numId ns0:val="27"/>
        </ns0:numPr>
      </ns0:pPr>
      <ns0:r>
        <ns0:t>Изменения условий договора действительны только при их письменном согласовании обеими Сторонами. Одностороннее изменение предмета, цены, гарантийных условий или объёма услуг не допускается.</ns0:t>
      </ns0:r>
    </ns0:p>
    <ns0:p>
      <ns0:pPr>
        <ns0:keepLines ns0:val="0"/>
        <ns0:jc ns0:val="both"/>
        <ns0:numPr>
          <ns0:ilvl ns0:val="0"/>
          <ns0:numId ns0:val="27"/>
        </ns0:numPr>
      </ns0:pPr>
      <ns0:r>
        <ns0:t>Договор составлен в двух экземплярах одинаковой юридической силы либо в виде подписанных электронных экземпляров при использовании отдельно согласованного способа подписи, позволяющего достоверно определить подписанта и неизменность документа.</ns0:t>
      </ns0:r>
    </ns0:p>
    <ns0:p>
      <ns0:pPr>
        <ns0:keepLines ns0:val="0"/>
        <ns0:jc ns0:val="both"/>
        <ns0:numPr>
          <ns0:ilvl ns0:val="0"/>
          <ns0:numId ns0:val="27"/>
        </ns0:numPr>
      </ns0:pPr>
      <ns0:r>
        <ns0:t>Неотъемлемые части договора: Приложение № 1 «Индивидуальный график оплаты» и Приложение № 2 «Сведения для подготовки документов по делу о банкротстве». Приложение № 2 фиксирует сообщённые факты, но не создаёт индивидуальный тариф и не изменяет условия договора. Дополнительные услуги или исключения оформляются только отдельным письменным соглашением Сторон.</ns0:t>
      </ns0:r>
    </ns0:p>
    <ns0:p>
      <ns0:pPr>
        <ns0:keepNext/>
        <ns0:spacing ns0:before="200"/>
        <ns0:jc ns0:val="center"/>
      </ns0:pPr>
      <ns0:r>
        <ns0:rPr>
          <ns0:rFonts ns0:ascii="Times New Roman" ns0:hAnsi="Times New Roman" ns0:eastAsia="Times New Roman"/>
          <ns0:b/>
          <ns0:sz ns0:val="22"/>
        </ns0:rPr>
        <ns0:t>РЕКВИЗИТЫ И ПОДПИСИ СТОРОН</ns0:t>
      </ns0:r>
    </ns0:p>
    <ns0:tbl>
      <ns0:tblPr>
        <ns0:tblStyle ns0:val="aff0"/>
        <ns0:tblW ns0:type="dxa" ns0:w="8640"/>
        <ns0:jc ns0:val="left"/>
        <ns0:tblLayout ns0:type="fixed"/>
        <ns0:tblLook ns0:firstColumn="1" ns0:firstRow="1" ns0:lastColumn="0" ns0:lastRow="0" ns0:noHBand="0" ns0:noVBand="1" ns0:val="04A0"/>
        <ns0:tblInd ns0:w="0" ns0:type="dxa"/>
      </ns0:tblPr>
      <ns0:tblGrid>
        <ns0:gridCol ns0:w="4320"/>
        <ns0:gridCol ns0:w="4320"/>
      </ns0:tblGrid>
      <ns0:tr>
        <ns0:trPr>
          <ns0:cantSplit/>
        </ns0:trPr>
        <ns0:tc>
          <ns0:tcPr>
            <ns0:tcW ns0:type="dxa" ns0:w="4320"/>
            <ns0:tcMar>
              <ns0:top ns0:w="100" ns0:type="dxa"/>
              <ns0:start ns0:w="120" ns0:type="dxa"/>
              <ns0:bottom ns0:w="100" ns0:type="dxa"/>
              <ns0:end ns0:w="120" ns0:type="dxa"/>
            </ns0:tcMar>
            <ns0:vAlign ns0:val="top"/>
          </ns0:tcPr>
          <ns0:p>
            <ns0:pPr>
              <ns0:spacing ns0:after="20"/>
            </ns0:pPr>
            <ns0:r>
              <ns0:rPr>
                <ns0:rFonts ns0:ascii="Times New Roman" ns0:hAnsi="Times New Roman" ns0:eastAsia="Times New Roman"/>
                <ns0:sz ns0:val="21"/>
              </ns0:rPr>
              <ns0:t>Исполнитель:</ns0:t>
              <ns0:br/>
              <ns0:t>ИП Иванов Александр Леонидович</ns0:t>
              <ns0:br/>
              <ns0:t>ИНН: 550510366872</ns0:t>
              <ns0:br/>
              <ns0:t>ОГРНИП: 325774600107710</ns0:t>
              <ns0:br/>
              <ns0:t>Адрес: 127410, г. Москва, ул. Инженерная, д. 8, кв. 69</ns0:t>
              <ns0:br/>
              <ns0:t>Р/с: 40802810120000561894</ns0:t>
              <ns0:br/>
              <ns0:t>Банк: ООО «Банк Точка»</ns0:t>
              <ns0:br/>
              <ns0:t>БИК: 044525104</ns0:t>
              <ns0:br/>
              <ns0:t>К/с: 30101810745374525104</ns0:t>
              <ns0:br/>
              <ns0:br/>
              <ns0:t>Подпись: _____________ /Иванов А. Л./</ns0:t>
            </ns0:r>
          </ns0:p>
        </ns0:tc>
        <ns0:tc>
          <ns0:tcPr>
            <ns0:tcW ns0:type="dxa" ns0:w="4320"/>
            <ns0:tcMar>
              <ns0:top ns0:w="100" ns0:type="dxa"/>
              <ns0:start ns0:w="120" ns0:type="dxa"/>
              <ns0:bottom ns0:w="100" ns0:type="dxa"/>
              <ns0:end ns0:w="120" ns0:type="dxa"/>
            </ns0:tcMar>
            <ns0:vAlign ns0:val="top"/>
          </ns0:tcPr>
          <ns0:p>
            <ns0:pPr>
              <ns0:spacing ns0:after="20"/>
            </ns0:pPr>
            <ns0:r>
              <ns0:rPr>
                <ns0:rFonts ns0:ascii="Times New Roman" ns0:hAnsi="Times New Roman" ns0:eastAsia="Times New Roman"/>
                <ns0:sz ns0:val="21"/>
              </ns0:rPr>
              <ns0:t>Заказчик:</ns0:t>
              <ns0:br/>
              <ns0:t>Ф.И.О.: ______________________________</ns0:t>
              <ns0:br/>
              <ns0:t>Паспорт: _____________________________</ns0:t>
              <ns0:br/>
              <ns0:t>Адрес: _______________________________</ns0:t>
              <ns0:br/>
              <ns0:t>Телефон: _____________________________</ns0:t>
              <ns0:br/>
              <ns0:t>Email: _______________________________</ns0:t>
              <ns0:br/>
              <ns0:br/>
              <ns0:br/>
              <ns0:t>Подпись: _____________ /_____________/</ns0:t>
            </ns0:r>
          </ns0:p>
        </ns0:tc>
      </ns0:tr>
    </ns0:tbl>
    <ns0:p>
      <ns0:r>
        <ns0:br ns0:type="page"/>
      </ns0:r>
    </ns0:p>
    <ns0:p>
      <ns0:pPr>
        <ns0:spacing ns0:after="160"/>
        <ns0:jc ns0:val="right"/>
      </ns0:pPr>
      <ns0:r>
        <ns0:rPr>
          <ns0:rFonts ns0:ascii="Times New Roman" ns0:hAnsi="Times New Roman"/>
          <ns0:sz ns0:val="20"/>
        </ns0:rPr>
        <ns0:t>Приложение № 1 к Договору оказания юридических услуг № ____ от «____» __________ 2026 г.</ns0:t>
      </ns0:r>
    </ns0:p>
    <ns0:p>
      <ns0:pPr>
        <ns0:pStyle ns0:val="1"/>
        <ns0:jc ns0:val="center"/>
      </ns0:pPr>
      <ns0:r>
        <ns0:t>ИНДИВИДУАЛЬНЫЙ ГРАФИК ОПЛАТЫ</ns0:t>
      </ns0:r>
    </ns0:p>
    <ns0:p>
      <ns0:pPr>
        <ns0:jc ns0:val="both"/>
      </ns0:pPr>
      <ns0:r>
        <ns0:t>Общая стоимость услуг составляет 25 000 (Двадцать пять тысяч) рублей. Заказчик собственноручно указывает согласованные даты платежей до подписания договора.</ns0:t>
      </ns0:r>
    </ns0:p>
    <ns0:tbl>
      <ns0:tblPr>
        <ns0:tblStyle ns0:val="aff0"/>
        <ns0:tblW ns0:type="auto" ns0:w="0"/>
        <ns0:jc ns0:val="center"/>
        <ns0:tblLayout ns0:type="fixed"/>
        <ns0:tblLook ns0:firstColumn="1" ns0:firstRow="1" ns0:lastColumn="0" ns0:lastRow="0" ns0:noHBand="0" ns0:noVBand="1" ns0:val="04A0"/>
      </ns0:tblPr>
      <ns0:tblGrid>
        <ns0:gridCol ns0:w="650"/>
        <ns0:gridCol ns0:w="1900"/>
        <ns0:gridCol ns0:w="3100"/>
        <ns0:gridCol ns0:w="2350"/>
      </ns0:tblGrid>
      <ns0:tr>
        <ns0:trPr>
          <ns0:tblHeader ns0:val="true"/>
        </ns0:trPr>
        <ns0:tc>
          <ns0:tcPr>
            <ns0:tcW ns0:type="dxa" ns0:w="650"/>
            <ns0:vAlign ns0:val="center"/>
            <ns0:shd ns0:fill="D9E2F3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/>
                <ns0:sz ns0:val="20"/>
              </ns0:rPr>
              <ns0:t>№</ns0:t>
            </ns0:r>
          </ns0:p>
        </ns0:tc>
        <ns0:tc>
          <ns0:tcPr>
            <ns0:tcW ns0:type="dxa" ns0:w="1900"/>
            <ns0:vAlign ns0:val="center"/>
            <ns0:shd ns0:fill="D9E2F3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/>
                <ns0:sz ns0:val="20"/>
              </ns0:rPr>
              <ns0:t>Сумма</ns0:t>
            </ns0:r>
          </ns0:p>
        </ns0:tc>
        <ns0:tc>
          <ns0:tcPr>
            <ns0:tcW ns0:type="dxa" ns0:w="3100"/>
            <ns0:vAlign ns0:val="center"/>
            <ns0:shd ns0:fill="D9E2F3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/>
                <ns0:sz ns0:val="20"/>
              </ns0:rPr>
              <ns0:t>Дата платежа, выбранная Заказчиком</ns0:t>
            </ns0:r>
          </ns0:p>
        </ns0:tc>
        <ns0:tc>
          <ns0:tcPr>
            <ns0:tcW ns0:type="dxa" ns0:w="2350"/>
            <ns0:vAlign ns0:val="center"/>
            <ns0:shd ns0:fill="D9E2F3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/>
                <ns0:sz ns0:val="20"/>
              </ns0:rPr>
              <ns0:t>Отметка об оплате</ns0:t>
            </ns0:r>
          </ns0:p>
        </ns0:tc>
      </ns0:tr>
      <ns0:tr>
        <ns0:trPr>
          <ns0:trHeight ns0:val="510"/>
        </ns0:trPr>
        <ns0:tc>
          <ns0:tcPr>
            <ns0:tcW ns0:type="dxa" ns0:w="6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1</ns0:t>
            </ns0:r>
          </ns0:p>
        </ns0:tc>
        <ns0:tc>
          <ns0:tcPr>
            <ns0:tcW ns0:type="dxa" ns0:w="190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10 000 рублей</ns0:t>
            </ns0:r>
          </ns0:p>
        </ns0:tc>
        <ns0:tc>
          <ns0:tcPr>
            <ns0:tcW ns0:type="dxa" ns0:w="3100"/>
            <ns0:vAlign ns0:val="center"/>
          </ns0:tcPr>
          <ns0:p>
            <ns0:r>
              <ns0:t>____ . ____ . 20____</ns0:t>
            </ns0:r>
          </ns0:p>
        </ns0:tc>
        <ns0:tc>
          <ns0:tcPr>
            <ns0:tcW ns0:type="dxa" ns0:w="23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________________</ns0:t>
            </ns0:r>
          </ns0:p>
        </ns0:tc>
      </ns0:tr>
      <ns0:tr>
        <ns0:trPr>
          <ns0:trHeight ns0:val="510"/>
        </ns0:trPr>
        <ns0:tc>
          <ns0:tcPr>
            <ns0:tcW ns0:type="dxa" ns0:w="6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2</ns0:t>
            </ns0:r>
          </ns0:p>
        </ns0:tc>
        <ns0:tc>
          <ns0:tcPr>
            <ns0:tcW ns0:type="dxa" ns0:w="190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15 000 рублей</ns0:t>
            </ns0:r>
          </ns0:p>
        </ns0:tc>
        <ns0:tc>
          <ns0:tcPr>
            <ns0:tcW ns0:type="dxa" ns0:w="3100"/>
            <ns0:vAlign ns0:val="center"/>
          </ns0:tcPr>
          <ns0:p>
            <ns0:r>
              <ns0:t>____ . ____ . 20____</ns0:t>
            </ns0:r>
          </ns0:p>
        </ns0:tc>
        <ns0:tc>
          <ns0:tcPr>
            <ns0:tcW ns0:type="dxa" ns0:w="2350"/>
            <ns0:vAlign ns0:val="center"/>
          </ns0:tcPr>
          <ns0:p>
            <ns0:pPr>
              <ns0:jc ns0:val="center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________________</ns0:t>
            </ns0:r>
          </ns0:p>
        </ns0:tc>
      </ns0:tr>
    </ns0:tbl>
    <ns0:p>
      <ns0:pPr>
        <ns0:spacing ns0:before="160"/>
        <ns0:jc ns0:val="both"/>
      </ns0:pPr>
      <ns0:r>
        <ns0:t>Настоящий график является неотъемлемой частью договора. Изменение дат платежей возможно по письменному соглашению Сторон.</ns0:t>
      </ns0:r>
    </ns0:p>
    <ns0:tbl>
      <ns0:tblPr>
        <ns0:tblW ns0:type="auto" ns0:w="0"/>
        <ns0:jc ns0:val="center"/>
        <ns0:tblLayout ns0:type="fixed"/>
        <ns0:tblLook ns0:firstColumn="1" ns0:firstRow="1" ns0:lastColumn="0" ns0:lastRow="0" ns0:noHBand="0" ns0:noVBand="1" ns0:val="04A0"/>
      </ns0:tblPr>
      <ns0:tblGrid>
        <ns0:gridCol ns0:w="4320"/>
        <ns0:gridCol ns0:w="4320"/>
      </ns0:tblGrid>
      <ns0:tr>
        <ns0:tc>
          <ns0:tcPr>
            <ns0:tcW ns0:type="dxa" ns0:w="3883"/>
            <ns0:vAlign ns0:val="center"/>
            <ns0:tcBorders>
              <ns0:top ns0:val="nil"/>
              <ns0:left ns0:val="nil"/>
              <ns0:bottom ns0:val="nil"/>
              <ns0:right ns0:val="nil"/>
              <ns0:insideH ns0:val="nil"/>
              <ns0:insideV ns0:val="nil"/>
            </ns0:tcBorders>
          </ns0:tcPr>
          <ns0:p>
            <ns0:pPr>
              <ns0:jc ns0:val="left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Исполнитель: ______________ /Иванов А. Л./</ns0:t>
            </ns0:r>
          </ns0:p>
        </ns0:tc>
        <ns0:tc>
          <ns0:tcPr>
            <ns0:tcW ns0:type="dxa" ns0:w="3883"/>
            <ns0:vAlign ns0:val="center"/>
            <ns0:tcBorders>
              <ns0:top ns0:val="nil"/>
              <ns0:left ns0:val="nil"/>
              <ns0:bottom ns0:val="nil"/>
              <ns0:right ns0:val="nil"/>
              <ns0:insideH ns0:val="nil"/>
              <ns0:insideV ns0:val="nil"/>
            </ns0:tcBorders>
          </ns0:tcPr>
          <ns0:p>
            <ns0:pPr>
              <ns0:jc ns0:val="left"/>
            </ns0:pPr>
            <ns0:r/>
            <ns0:r>
              <ns0:rPr>
                <ns0:rFonts ns0:ascii="Times New Roman" ns0:hAnsi="Times New Roman" ns0:eastAsia="Times New Roman"/>
                <ns0:b ns0:val="0"/>
                <ns0:sz ns0:val="20"/>
              </ns0:rPr>
              <ns0:t>Заказчик: ______________ /______________/</ns0:t>
            </ns0:r>
          </ns0:p>
        </ns0:tc>
      </ns0:tr>
    </ns0:tbl>
    <ns0:sectPr>
      <ns0:pgSz ns0:w="12240" ns0:h="15840"/>
      <ns0:pgMar ns0:top="1224" ns0:right="1800" ns0:bottom="1152" ns0:left="1800" ns0:header="720" ns0:footer="720" ns0:gutter="0"/>
      <ns0:cols ns0:space="720"/>
      <ns0:docGrid ns0:linePitch="360"/>
    </ns0:sectPr>
  </ns0:body>
</ns0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84086B"/>
    <w:multiLevelType w:val="multilevel"/>
    <w:tmpl w:val="36EC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D76271"/>
    <w:multiLevelType w:val="multilevel"/>
    <w:tmpl w:val="98407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5B4378"/>
    <w:multiLevelType w:val="multilevel"/>
    <w:tmpl w:val="2392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AE1EBA"/>
    <w:multiLevelType w:val="multilevel"/>
    <w:tmpl w:val="F4AA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84628A"/>
    <w:multiLevelType w:val="hybridMultilevel"/>
    <w:tmpl w:val="A978E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629864">
    <w:abstractNumId w:val="8"/>
  </w:num>
  <w:num w:numId="2" w16cid:durableId="2105109859">
    <w:abstractNumId w:val="6"/>
  </w:num>
  <w:num w:numId="3" w16cid:durableId="380911231">
    <w:abstractNumId w:val="5"/>
  </w:num>
  <w:num w:numId="4" w16cid:durableId="838424601">
    <w:abstractNumId w:val="4"/>
  </w:num>
  <w:num w:numId="5" w16cid:durableId="1346396536">
    <w:abstractNumId w:val="7"/>
  </w:num>
  <w:num w:numId="6" w16cid:durableId="1665428547">
    <w:abstractNumId w:val="3"/>
  </w:num>
  <w:num w:numId="7" w16cid:durableId="1434324562">
    <w:abstractNumId w:val="2"/>
  </w:num>
  <w:num w:numId="8" w16cid:durableId="1403604164">
    <w:abstractNumId w:val="1"/>
  </w:num>
  <w:num w:numId="9" w16cid:durableId="443228098">
    <w:abstractNumId w:val="0"/>
  </w:num>
  <w:num w:numId="10" w16cid:durableId="160973850">
    <w:abstractNumId w:val="13"/>
  </w:num>
  <w:num w:numId="11" w16cid:durableId="420181497">
    <w:abstractNumId w:val="10"/>
  </w:num>
  <w:num w:numId="12" w16cid:durableId="166143670">
    <w:abstractNumId w:val="11"/>
  </w:num>
  <w:num w:numId="13" w16cid:durableId="453255255">
    <w:abstractNumId w:val="12"/>
  </w:num>
  <w:num w:numId="14" w16cid:durableId="1575314113">
    <w:abstractNumId w:val="9"/>
  </w:num>
  <w:abstractNum w:abstractNumId="14">
    <w:multiLevelType w:val="singleLevel"/>
    <w:lvl w:ilvl="0">
      <w:start w:val="1"/>
      <w:numFmt w:val="decimal"/>
      <w:lvlText w:val="%1."/>
      <w:suff w:val="space"/>
      <w:pPr>
        <w:ind w:left="0" w:hanging="0"/>
      </w:pPr>
      <w:rPr>
        <w:b/>
      </w:r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1.%1."/>
      <w:suff w:val="space"/>
      <w:pPr>
        <w:ind w:left="0" w:hanging="0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2.%1."/>
      <w:suff w:val="space"/>
      <w:pPr>
        <w:ind w:left="0" w:hanging="0"/>
      </w:p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3.%1."/>
      <w:suff w:val="space"/>
      <w:pPr>
        <w:ind w:left="0" w:hanging="0"/>
      </w:pPr>
    </w:lvl>
  </w:abstractNum>
  <w:num w:numId="18">
    <w:abstractNumId w:val="17"/>
  </w:num>
  <w:abstractNum w:abstractNumId="18">
    <w:multiLevelType w:val="singleLevel"/>
    <w:lvl w:ilvl="0">
      <w:start w:val="1"/>
      <w:numFmt w:val="decimal"/>
      <w:lvlText w:val="4.%1."/>
      <w:suff w:val="space"/>
      <w:pPr>
        <w:ind w:left="0" w:hanging="0"/>
      </w:pPr>
    </w:lvl>
  </w:abstractNum>
  <w:num w:numId="19">
    <w:abstractNumId w:val="18"/>
  </w:num>
  <w:abstractNum w:abstractNumId="19">
    <w:multiLevelType w:val="singleLevel"/>
    <w:lvl w:ilvl="0">
      <w:start w:val="1"/>
      <w:numFmt w:val="decimal"/>
      <w:lvlText w:val="5.%1."/>
      <w:suff w:val="space"/>
      <w:pPr>
        <w:ind w:left="0" w:hanging="0"/>
      </w:pPr>
    </w:lvl>
  </w:abstractNum>
  <w:num w:numId="20">
    <w:abstractNumId w:val="19"/>
  </w:num>
  <w:abstractNum w:abstractNumId="20">
    <w:multiLevelType w:val="singleLevel"/>
    <w:lvl w:ilvl="0">
      <w:start w:val="1"/>
      <w:numFmt w:val="decimal"/>
      <w:lvlText w:val="6.%1."/>
      <w:suff w:val="space"/>
      <w:pPr>
        <w:ind w:left="0" w:hanging="0"/>
      </w:pPr>
    </w:lvl>
  </w:abstractNum>
  <w:num w:numId="21">
    <w:abstractNumId w:val="20"/>
  </w:num>
  <w:abstractNum w:abstractNumId="21">
    <w:multiLevelType w:val="singleLevel"/>
    <w:lvl w:ilvl="0">
      <w:start w:val="1"/>
      <w:numFmt w:val="decimal"/>
      <w:lvlText w:val="7.%1."/>
      <w:suff w:val="space"/>
      <w:pPr>
        <w:ind w:left="0" w:hanging="0"/>
      </w:pPr>
    </w:lvl>
  </w:abstractNum>
  <w:num w:numId="22">
    <w:abstractNumId w:val="21"/>
  </w:num>
  <w:abstractNum w:abstractNumId="22">
    <w:multiLevelType w:val="singleLevel"/>
    <w:lvl w:ilvl="0">
      <w:start w:val="1"/>
      <w:numFmt w:val="decimal"/>
      <w:lvlText w:val="8.%1."/>
      <w:suff w:val="space"/>
      <w:pPr>
        <w:ind w:left="0" w:hanging="0"/>
      </w:pPr>
    </w:lvl>
  </w:abstractNum>
  <w:num w:numId="23">
    <w:abstractNumId w:val="22"/>
  </w:num>
  <w:abstractNum w:abstractNumId="23">
    <w:multiLevelType w:val="singleLevel"/>
    <w:lvl w:ilvl="0">
      <w:start w:val="1"/>
      <w:numFmt w:val="decimal"/>
      <w:lvlText w:val="9.%1."/>
      <w:suff w:val="space"/>
      <w:pPr>
        <w:ind w:left="0" w:hanging="0"/>
      </w:pPr>
    </w:lvl>
  </w:abstractNum>
  <w:num w:numId="24">
    <w:abstractNumId w:val="23"/>
  </w:num>
  <w:abstractNum w:abstractNumId="24">
    <w:multiLevelType w:val="singleLevel"/>
    <w:lvl w:ilvl="0">
      <w:start w:val="1"/>
      <w:numFmt w:val="decimal"/>
      <w:lvlText w:val="10.%1."/>
      <w:suff w:val="space"/>
      <w:pPr>
        <w:ind w:left="0" w:hanging="0"/>
      </w:pPr>
    </w:lvl>
  </w:abstractNum>
  <w:num w:numId="25">
    <w:abstractNumId w:val="24"/>
  </w:num>
  <w:abstractNum w:abstractNumId="25">
    <w:multiLevelType w:val="singleLevel"/>
    <w:lvl w:ilvl="0">
      <w:start w:val="1"/>
      <w:numFmt w:val="decimal"/>
      <w:lvlText w:val="11.%1."/>
      <w:suff w:val="space"/>
      <w:pPr>
        <w:ind w:left="0" w:hanging="0"/>
      </w:pPr>
    </w:lvl>
  </w:abstractNum>
  <w:num w:numId="26">
    <w:abstractNumId w:val="25"/>
  </w:num>
  <w:abstractNum w:abstractNumId="26">
    <w:multiLevelType w:val="singleLevel"/>
    <w:lvl w:ilvl="0">
      <w:start w:val="1"/>
      <w:numFmt w:val="decimal"/>
      <w:lvlText w:val="12.%1."/>
      <w:suff w:val="space"/>
      <w:pPr>
        <w:ind w:left="0" w:hanging="0"/>
      </w:pPr>
    </w:lvl>
  </w:abstract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61984"/>
    <w:rsid w:val="00953A5E"/>
    <w:rsid w:val="00AA1D8D"/>
    <w:rsid w:val="00B47730"/>
    <w:rsid w:val="00CB0664"/>
    <w:rsid w:val="00D20297"/>
    <w:rsid w:val="00E228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B23C6"/>
  <w14:defaultImageDpi w14:val="300"/>
  <w15:docId w15:val="{79592B52-9D84-4466-9257-0E2428B0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 w:eastAsia="Times New Roman"/>
      <w:color w:val="000000"/>
      <w:sz w:val="22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0" w:after="160"/>
      <w:jc w:val="center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40"/>
      <w:contextualSpacing/>
    </w:pPr>
    <w:rPr>
      <w:rFonts w:ascii="Times New Roman" w:hAnsi="Times New Roman" w:eastAsia="Times New Roman"/>
      <w:color w:val="000000"/>
      <w:sz w:val="22"/>
    </w:r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D2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2</cp:revision>
  <cp:lastPrinted>2025-09-07T09:15:00Z</cp:lastPrinted>
  <dcterms:created xsi:type="dcterms:W3CDTF">2025-09-07T09:16:00Z</dcterms:created>
  <dcterms:modified xsi:type="dcterms:W3CDTF">2025-09-07T09:16:00Z</dcterms:modified>
  <cp:category/>
</cp:coreProperties>
</file>